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alibri" w:cs="Calibri" w:eastAsia="Calibri" w:hAnsi="Calibri"/>
          <w:b/>
          <w:bCs/>
          <w:color w:val="1B3A6B"/>
          <w:sz w:val="48"/>
          <w:szCs w:val="48"/>
        </w:rPr>
        <w:t xml:space="preserve">DoDEA MTSS &amp; SST</w:t>
      </w:r>
    </w:p>
    <w:p>
      <w:pPr>
        <w:spacing w:after="80"/>
      </w:pPr>
      <w:r>
        <w:rPr>
          <w:rFonts w:ascii="Calibri" w:cs="Calibri" w:eastAsia="Calibri" w:hAnsi="Calibri"/>
          <w:color w:val="0B7A75"/>
          <w:sz w:val="26"/>
          <w:szCs w:val="26"/>
        </w:rPr>
        <w:t xml:space="preserve">Teacher Reference Guide  •  SY 2025–26</w:t>
      </w:r>
    </w:p>
    <w:p>
      <w:pPr>
        <w:pBdr>
          <w:bottom w:val="single" w:color="D4A017" w:sz="6"/>
        </w:pBdr>
        <w:spacing w:after="240"/>
      </w:pP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1. What Is MTSS?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Multi-Tiered System of Supports (MTSS) is a proactive, responsive, and comprehensive framework designed to support the academic achievement, resilience, and well-being of every student. MTSS integrates academic, behavioral, and social-emotional supports across three tiers of increasing intensity.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The Three Tiers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600"/>
        <w:gridCol w:w="42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Tier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Level of Support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Tier 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Core Instruction (All Students)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High-quality, evidence-based universal instruction for all students. Approximately 80–85% of students should need only Tier 1.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Tier 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Strategic Support (5–15%)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Targeted, supplemental small-group support for students not adequately responding to Tier 1 instruction.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Tier 3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Intensive Support (&lt;5%)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Highly individualized, intensive intervention. Typically coordinated through the Student Support Team (SST).</w:t>
            </w:r>
          </w:p>
        </w:tc>
      </w:tr>
    </w:tbl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Three School Teams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color w:val="4A5568"/>
          <w:sz w:val="22"/>
          <w:szCs w:val="22"/>
        </w:rPr>
        <w:t xml:space="preserve">MTSS is implemented through three collaborative teams: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School Leadership Team (SLT): Sets school-wide direction, allocates resources, monitors implementation fidelity across all tiers.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Focused Collaboration Team (FCT): Grade-level or subject-area teams that review Tier 1 core instruction data and coordinate Tier 2 interventions.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Student Support Team (SST): Addresses individual students needing Tier 3 or intensive support. Accepts referrals, conducts Root Cause Analysis, and creates Education Plans.</w:t>
      </w:r>
    </w:p>
    <w:p>
      <w:r>
        <w:br w:type="page"/>
      </w: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2. The Student Support Team (SST)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SST is a school-based collaborative problem-solving team that provides intensive, individualized support to students with persistent academic, behavioral, or social-emotional challenges. The SST does not replace other specialized programs — it is one part of the overall MTSS framework.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SST Team Composition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Member Type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Roles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Core Team (6–8 members)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Administrator (required), School Psychologist, General Education Teacher, Special Education Teacher, School Counselor, other identified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Consultative Members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AAPS Resource Teachers, Community Reps, MLP Teacher, Parent/Guardian Rep, School Nurse, 504 Coordinator, Strategic Math/Literacy Teachers (as needed)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Key SST Roles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SST Chair: Facilitates meetings, ensures agenda and protocols are followed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Data Liaison: Gathers and organizes student data prior to meetings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Case Liaison: Often the teacher — implements and monitors the Education Plan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Requesting Faculty: The teacher who submitted the referral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Recorder: Documents meeting notes and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Timekeeper: Keeps the meeting on schedule</w:t>
      </w:r>
    </w:p>
    <w:p>
      <w:r>
        <w:br w:type="page"/>
      </w: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3. The SST 3-Step Process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Step 1: Identify Students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color w:val="4A5568"/>
          <w:sz w:val="22"/>
          <w:szCs w:val="22"/>
        </w:rPr>
        <w:t xml:space="preserve">The SST identifies students through two pathways: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Referrals: From teachers, parents, counselors, or other staff (using the SST Referral Worksheet — Appendix 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Proactive Screening: Reviewing Early Warning Indicator System (EWIS) data and universal screening results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color w:val="4A5568"/>
          <w:sz w:val="22"/>
          <w:szCs w:val="22"/>
        </w:rPr>
        <w:t xml:space="preserve">Once a student is identified: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SST conducts a Root Cause Analysis to understand why the student is struggling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Decision Rules are applied to determine appropriate tier placement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Step 2: Create an Education Plan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SST creates a documented plan using evidence-based interventions. Plans are recorded in ASPEN using the SST Education Plan form (Appendix C).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color w:val="4A5568"/>
          <w:sz w:val="22"/>
          <w:szCs w:val="22"/>
        </w:rPr>
        <w:t xml:space="preserve">Interventions are selected using the Taxonomy of Intervention Intensity, which considers: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Strength — how often and how long each session lasts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Dosage — total amount of intervention provided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Alignment — match between intervention and identified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Attention to Transfer — generalizing skills to other settings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Comprehensiveness — addressing all aspects of the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Behavioral Support — addressing motivation and engagement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Individualization — tailoring to the unique student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Step 3: Implement and Monitor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Case Liaison implements the plan with fidelity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Progress monitoring data is collected regularly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SST reviews data at scheduled meetings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Plans are adjusted based on student response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Students may move up or down tiers based on data</w:t>
      </w:r>
    </w:p>
    <w:p>
      <w:r>
        <w:br w:type="page"/>
      </w: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4. Your Role as a Teacher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Before Referral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Implement high-quality Tier 1 instruction for all students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Try differentiated and Tier 2 strategies first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Collect and document data (grades, assessments, observations)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Contact parents/guardians and document those conversations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Consult with your school counselor or FCT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Making a Referral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color w:val="4A5568"/>
          <w:sz w:val="22"/>
          <w:szCs w:val="22"/>
        </w:rPr>
        <w:t xml:space="preserve">Use the SST Referral Worksheet (Appendix B). Include: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Student strengths as well as areas of concern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Interventions you have already tried and results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Relevant data (grades, progress monitoring, behavior logs)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Parent contact history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Any urgency or safety concerns</w:t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B7A75"/>
          <w:sz w:val="28"/>
          <w:szCs w:val="28"/>
        </w:rPr>
        <w:t xml:space="preserve">After Referral / During the SST Process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Attend SST meetings related to your student (as Requesting Faculty or Case Liaison)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If assigned as Case Liaison: implement the Education Plan with fidelity and collect progress monitoring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Communicate regularly with the SST Chair about student progress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Share updated data at scheduled review meetings</w:t>
      </w:r>
    </w:p>
    <w:p>
      <w:r>
        <w:br w:type="page"/>
      </w: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5. What the SST Does NOT Replace</w:t>
      </w:r>
    </w:p>
    <w:p>
      <w:pPr>
        <w:spacing w:after="120"/>
      </w:pPr>
      <w:r>
        <w:rPr>
          <w:rFonts w:ascii="Calibri" w:cs="Calibri" w:eastAsia="Calibri" w:hAnsi="Calibri"/>
          <w:color w:val="4A5568"/>
          <w:sz w:val="22"/>
          <w:szCs w:val="22"/>
        </w:rPr>
        <w:t xml:space="preserve">The SST process runs alongside — not instead of — these programs: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Program / Service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Important Note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Special Education (IDEA / DoDI 1342.12)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If you suspect a disability, refer to the Case Study Committee (CSC) directly. A CSC referral can and should happen independently of or alongside SST. Do NOT wait for SST results to make a CSC referral.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AAPS (AI 1308.01)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Advanced Academic Program services continue on their own track regardless of SST involvement.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504 Plan (AI 1365.01)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Students needing disability accommodations access 504 plans through a separate process.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MLP Program (AI 1309.01)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The Military Language Program follows its own administrative instruction.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Crisis Intervention (AI 6055.03)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NEVER wait for the SST process if a student is in immediate crisis or poses a safety concern.</w:t>
            </w:r>
          </w:p>
        </w:tc>
      </w:tr>
    </w:tbl>
    <w:p>
      <w:r>
        <w:br w:type="page"/>
      </w:r>
    </w:p>
    <w:p>
      <w:pPr>
        <w:spacing w:before="360" w:after="120"/>
      </w:pPr>
      <w:r>
        <w:rPr>
          <w:rFonts w:ascii="Calibri" w:cs="Calibri" w:eastAsia="Calibri" w:hAnsi="Calibri"/>
          <w:b/>
          <w:bCs/>
          <w:color w:val="1B3A6B"/>
          <w:sz w:val="36"/>
          <w:szCs w:val="36"/>
        </w:rPr>
        <w:t xml:space="preserve">6. Quick Glossary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Term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Definition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MTSS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Multi-Tiered System of Supports — the overall framework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SST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Student Support Team — the school team that handles Tier 3/intensive interventions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FCT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Focused Collaboration Team — grade-level/subject teams handling Tier 1 and Tier 2 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SLT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School Leadership Team — sets school-wide direction and monitors implementation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Root Cause Analysis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A systematic process to identify why a student is struggling, beyond surface-level symptoms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EWIS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Early Warning Indicator System — a data tool for proactively identifying at-risk students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ASPEN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The DoDEA student information system used to document SST Education Plans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Case Liaison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The SST member (often a teacher) responsible for implementing and monitoring the Education Plan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CSC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Case Study Committee — the team that evaluates students for special education eligibility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IC Map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4A5568"/>
                <w:sz w:val="22"/>
                <w:szCs w:val="22"/>
              </w:rPr>
              <w:t xml:space="preserve">Innovation Configuration Map — DoDEA's tool for assessing MTSS implementation quality across 17 practices</w:t>
            </w:r>
          </w:p>
        </w:tc>
      </w:tr>
    </w:tbl>
    <w:p>
      <w:pPr>
        <w:pBdr>
          <w:top w:val="single" w:color="E2E8F0" w:sz="4"/>
        </w:pBdr>
        <w:spacing w:before="480"/>
      </w:pPr>
      <w:r>
        <w:rPr>
          <w:rFonts w:ascii="Calibri" w:cs="Calibri" w:eastAsia="Calibri" w:hAnsi="Calibri"/>
          <w:color w:val="9CA3AF"/>
          <w:sz w:val="18"/>
          <w:szCs w:val="18"/>
        </w:rPr>
        <w:t xml:space="preserve">Sources: DoDEA Student Support Team Guide 2.0 (August 2025) • MTSS Innovation Configuration Map SY 2025–26 (July 2025)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360" w:after="120"/>
      <w:outlineLvl w:val="0"/>
    </w:pPr>
    <w:rPr>
      <w:rFonts w:ascii="Calibri" w:cs="Calibri" w:eastAsia="Calibri" w:hAnsi="Calibri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pPr>
      <w:spacing w:before="240" w:after="120"/>
      <w:outlineLvl w:val="1"/>
    </w:pPr>
    <w:rPr>
      <w:rFonts w:ascii="Calibri" w:cs="Calibri" w:eastAsia="Calibri" w:hAnsi="Calibri"/>
      <w:b/>
      <w:bCs/>
      <w:color w:val="0B7A7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2026-03-10T16:39:44.012Z</dcterms:created>
  <dcterms:modified xsi:type="dcterms:W3CDTF">2026-03-10T16:39:44.012Z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