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jc w:val="center"/>
      </w:pPr>
      <w:r>
        <w:rPr>
          <w:rFonts w:ascii="Arial" w:cs="Arial" w:eastAsia="Arial" w:hAnsi="Arial"/>
          <w:b/>
          <w:bCs/>
          <w:color w:val="4B2E83"/>
          <w:sz w:val="36"/>
          <w:szCs w:val="36"/>
        </w:rPr>
        <w:t xml:space="preserve">Interview Guide — Administrative Officer</w:t>
      </w:r>
    </w:p>
    <w:p>
      <w:pPr>
        <w:spacing w:after="60" w:before="0"/>
        <w:jc w:val="center"/>
      </w:pPr>
      <w:r>
        <w:rPr>
          <w:rFonts w:ascii="Arial" w:cs="Arial" w:eastAsia="Arial" w:hAnsi="Arial"/>
          <w:color w:val="1A1A1A"/>
          <w:sz w:val="22"/>
          <w:szCs w:val="22"/>
        </w:rPr>
        <w:t xml:space="preserve">Grafenwoehr Elementary School | DoDEA Europe East</w:t>
      </w:r>
    </w:p>
    <w:p>
      <w:pPr>
        <w:spacing w:after="240" w:before="0"/>
        <w:jc w:val="center"/>
      </w:pPr>
      <w:r>
        <w:rPr>
          <w:rFonts w:ascii="Arial" w:cs="Arial" w:eastAsia="Arial" w:hAnsi="Arial"/>
          <w:i/>
          <w:iCs/>
          <w:color w:val="C9A84C"/>
          <w:sz w:val="22"/>
          <w:szCs w:val="22"/>
        </w:rPr>
        <w:t xml:space="preserve">Educate. Engage. Empower.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pPr>
              <w:spacing w:after="80" w:before="0"/>
            </w:pPr>
            <w:r>
              <w:rPr>
                <w:rFonts w:ascii="Arial" w:cs="Arial" w:eastAsia="Arial" w:hAnsi="Arial"/>
                <w:b/>
                <w:bCs/>
                <w:color w:val="4B2E83"/>
                <w:sz w:val="22"/>
                <w:szCs w:val="22"/>
              </w:rPr>
              <w:t xml:space="preserve">Purpose &amp; Scoring Philosophy</w:t>
            </w:r>
          </w:p>
          <w:p>
            <w:pPr>
              <w:spacing w:after="80" w:before="0"/>
            </w:pPr>
            <w:r>
              <w:rPr>
                <w:rFonts w:ascii="Arial" w:cs="Arial" w:eastAsia="Arial" w:hAnsi="Arial"/>
                <w:color w:val="1A1A1A"/>
                <w:sz w:val="19"/>
                <w:szCs w:val="19"/>
              </w:rPr>
              <w:t xml:space="preserve">This guide supports structured evaluation of candidates for the Administrative Officer position at Grafenwoehr Elementary School. The AO manages school finances, the physical plant, student registration records, safety and security programs, force protection liaison with military command, first-line supervision of support staff, and — critically for this hire — HR point of contact for school personnel. The ideal candidate has demonstrated they can operate independently under federal regulatory frameworks, build trust with military leadership and German nationals, and handle the full breadth of these responsibilities concurrently.</w:t>
            </w:r>
          </w:p>
          <w:p>
            <w:r>
              <w:rPr>
                <w:rFonts w:ascii="Arial" w:cs="Arial" w:eastAsia="Arial" w:hAnsi="Arial"/>
                <w:i/>
                <w:iCs/>
                <w:color w:val="1A1A1A"/>
                <w:sz w:val="19"/>
                <w:szCs w:val="19"/>
              </w:rPr>
              <w:t xml:space="preserve">Scoring emphasis: Prioritize candidates who give specific, first-hand examples with named systems, real dollar figures, real org structures, and concrete outcomes. Candidates who can describe what they personally did, who they coordinated with, what policy governed their action, and what resulted are demonstrating real experience. Generic, third-person, or policy-recitation answers score 1–2 regardless of impressive-sounding titles.</w:t>
            </w:r>
          </w:p>
        </w:tc>
      </w:tr>
    </w:tbl>
    <w:p>
      <w:pPr>
        <w:spacing w:after="0" w:before="80"/>
      </w:pPr>
      <w:r>
        <w:rPr>
          <w:rFonts w:ascii="Arial" w:cs="Arial" w:eastAsia="Arial" w:hAnsi="Arial"/>
        </w:rPr>
        <w:t xml:space="preserve"/>
      </w:r>
    </w:p>
    <w:p>
      <w:pPr>
        <w:spacing w:after="0" w:before="80"/>
      </w:pPr>
      <w:r>
        <w:rPr>
          <w:rFonts w:ascii="Arial" w:cs="Arial" w:eastAsia="Arial" w:hAnsi="Arial"/>
        </w:rPr>
        <w:t xml:space="preserve"/>
      </w:r>
    </w:p>
    <w:p>
      <w:pPr>
        <w:shd w:fill="4B2E83" w:val="clear"/>
        <w:spacing w:after="0" w:before="280"/>
        <w:ind w:left="180" w:right="180"/>
      </w:pPr>
      <w:r>
        <w:rPr>
          <w:rFonts w:ascii="Arial" w:cs="Arial" w:eastAsia="Arial" w:hAnsi="Arial"/>
          <w:b/>
          <w:bCs/>
          <w:color w:val="FFFFFF"/>
          <w:sz w:val="26"/>
          <w:szCs w:val="26"/>
        </w:rPr>
        <w:t xml:space="preserve">Part I — Candidate Ranking &amp; Analysis</w:t>
      </w:r>
    </w:p>
    <w:p>
      <w:pPr>
        <w:spacing w:after="0" w:before="80"/>
      </w:pPr>
      <w:r>
        <w:rPr>
          <w:rFonts w:ascii="Arial" w:cs="Arial" w:eastAsia="Arial" w:hAnsi="Arial"/>
        </w:rPr>
        <w:t xml:space="preserve"/>
      </w:r>
    </w:p>
    <w:p>
      <w:pPr>
        <w:spacing w:after="120" w:before="60"/>
      </w:pPr>
      <w:r>
        <w:rPr>
          <w:rFonts w:ascii="Arial" w:cs="Arial" w:eastAsia="Arial" w:hAnsi="Arial"/>
          <w:color w:val="1A1A1A"/>
          <w:sz w:val="19"/>
          <w:szCs w:val="19"/>
        </w:rPr>
        <w:t xml:space="preserve">The following ranking assesses all ten candidates against the core AO competencies: budget execution, personnel/HR operations, facility/safety/security management, supervisory responsibilities, OCONUS/regulatory experience, and independent judgment. Candidates are evaluated on the directness and depth of their documented experience, not on title prestige.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3200"/>
        <w:gridCol w:w="3080"/>
        <w:gridCol w:w="2000"/>
      </w:tblGrid>
      <w:tr>
        <w:tc>
          <w:tcPr>
            <w:tcW w:type="dxa" w:w="1080"/>
            <w:tcBorders>
              <w:top w:val="single" w:color="CCCCCC" w:sz="1"/>
              <w:left w:val="single" w:color="CCCCCC" w:sz="1"/>
              <w:bottom w:val="single" w:color="CCCCCC" w:sz="1"/>
              <w:right w:val="single" w:color="CCCCCC" w:sz="1"/>
            </w:tcBorders>
            <w:shd w:fill="4B2E83" w:val="clear"/>
            <w:tcMar>
              <w:top w:type="dxa" w:w="100"/>
              <w:left w:type="dxa" w:w="160"/>
              <w:bottom w:type="dxa" w:w="80"/>
              <w:right w:type="dxa" w:w="160"/>
            </w:tcMar>
          </w:tcPr>
          <w:p>
            <w:pPr>
              <w:jc w:val="center"/>
            </w:pPr>
            <w:r>
              <w:rPr>
                <w:rFonts w:ascii="Arial" w:cs="Arial" w:eastAsia="Arial" w:hAnsi="Arial"/>
                <w:b/>
                <w:bCs/>
                <w:color w:val="FFFFFF"/>
                <w:sz w:val="20"/>
                <w:szCs w:val="20"/>
              </w:rPr>
              <w:t xml:space="preserve">Rank</w:t>
            </w:r>
          </w:p>
        </w:tc>
        <w:tc>
          <w:tcPr>
            <w:tcW w:type="dxa" w:w="3200"/>
            <w:tcBorders>
              <w:top w:val="single" w:color="CCCCCC" w:sz="1"/>
              <w:left w:val="single" w:color="CCCCCC" w:sz="1"/>
              <w:bottom w:val="single" w:color="CCCCCC" w:sz="1"/>
              <w:right w:val="single" w:color="CCCCCC" w:sz="1"/>
            </w:tcBorders>
            <w:shd w:fill="4B2E83" w:val="clear"/>
            <w:tcMar>
              <w:top w:type="dxa" w:w="100"/>
              <w:left w:type="dxa" w:w="160"/>
              <w:bottom w:type="dxa" w:w="80"/>
              <w:right w:type="dxa" w:w="160"/>
            </w:tcMar>
          </w:tcPr>
          <w:p>
            <w:pPr>
              <w:jc w:val="center"/>
            </w:pPr>
            <w:r>
              <w:rPr>
                <w:rFonts w:ascii="Arial" w:cs="Arial" w:eastAsia="Arial" w:hAnsi="Arial"/>
                <w:b/>
                <w:bCs/>
                <w:color w:val="FFFFFF"/>
                <w:sz w:val="20"/>
                <w:szCs w:val="20"/>
              </w:rPr>
              <w:t xml:space="preserve">Candidate</w:t>
            </w:r>
          </w:p>
        </w:tc>
        <w:tc>
          <w:tcPr>
            <w:tcW w:type="dxa" w:w="3080"/>
            <w:tcBorders>
              <w:top w:val="single" w:color="CCCCCC" w:sz="1"/>
              <w:left w:val="single" w:color="CCCCCC" w:sz="1"/>
              <w:bottom w:val="single" w:color="CCCCCC" w:sz="1"/>
              <w:right w:val="single" w:color="CCCCCC" w:sz="1"/>
            </w:tcBorders>
            <w:shd w:fill="4B2E83" w:val="clear"/>
            <w:tcMar>
              <w:top w:type="dxa" w:w="100"/>
              <w:left w:type="dxa" w:w="160"/>
              <w:bottom w:type="dxa" w:w="80"/>
              <w:right w:type="dxa" w:w="160"/>
            </w:tcMar>
          </w:tcPr>
          <w:p>
            <w:pPr>
              <w:jc w:val="center"/>
            </w:pPr>
            <w:r>
              <w:rPr>
                <w:rFonts w:ascii="Arial" w:cs="Arial" w:eastAsia="Arial" w:hAnsi="Arial"/>
                <w:b/>
                <w:bCs/>
                <w:color w:val="FFFFFF"/>
                <w:sz w:val="20"/>
                <w:szCs w:val="20"/>
              </w:rPr>
              <w:t xml:space="preserve">Strengths</w:t>
            </w:r>
          </w:p>
        </w:tc>
        <w:tc>
          <w:tcPr>
            <w:tcW w:type="dxa" w:w="2000"/>
            <w:tcBorders>
              <w:top w:val="single" w:color="CCCCCC" w:sz="1"/>
              <w:left w:val="single" w:color="CCCCCC" w:sz="1"/>
              <w:bottom w:val="single" w:color="CCCCCC" w:sz="1"/>
              <w:right w:val="single" w:color="CCCCCC" w:sz="1"/>
            </w:tcBorders>
            <w:shd w:fill="4B2E83" w:val="clear"/>
            <w:tcMar>
              <w:top w:type="dxa" w:w="100"/>
              <w:left w:type="dxa" w:w="160"/>
              <w:bottom w:type="dxa" w:w="80"/>
              <w:right w:type="dxa" w:w="160"/>
            </w:tcMar>
          </w:tcPr>
          <w:p>
            <w:pPr>
              <w:jc w:val="center"/>
            </w:pPr>
            <w:r>
              <w:rPr>
                <w:rFonts w:ascii="Arial" w:cs="Arial" w:eastAsia="Arial" w:hAnsi="Arial"/>
                <w:b/>
                <w:bCs/>
                <w:color w:val="FFFFFF"/>
                <w:sz w:val="20"/>
                <w:szCs w:val="20"/>
              </w:rPr>
              <w:t xml:space="preserve">Considerations</w:t>
            </w:r>
          </w:p>
        </w:tc>
      </w:tr>
      <w:tr>
        <w:tc>
          <w:tcPr>
            <w:tcW w:type="dxa" w:w="1080"/>
            <w:tcBorders>
              <w:top w:val="single" w:color="CCCCCC" w:sz="1"/>
              <w:left w:val="single" w:color="CCCCCC" w:sz="1"/>
              <w:bottom w:val="single" w:color="CCCCCC" w:sz="1"/>
              <w:right w:val="single" w:color="CCCCCC" w:sz="1"/>
            </w:tcBorders>
            <w:shd w:fill="E8F5E9" w:val="clear"/>
            <w:tcMar>
              <w:top w:type="dxa" w:w="100"/>
              <w:left w:type="dxa" w:w="160"/>
              <w:bottom w:type="dxa" w:w="80"/>
              <w:right w:type="dxa" w:w="160"/>
            </w:tcMar>
          </w:tcPr>
          <w:p>
            <w:pPr>
              <w:jc w:val="center"/>
            </w:pPr>
            <w:r>
              <w:rPr>
                <w:rFonts w:ascii="Arial" w:cs="Arial" w:eastAsia="Arial" w:hAnsi="Arial"/>
                <w:b/>
                <w:bCs/>
                <w:color w:val="1B5E20"/>
                <w:sz w:val="22"/>
                <w:szCs w:val="22"/>
              </w:rPr>
              <w:t xml:space="preserve">#1</w:t>
            </w:r>
          </w:p>
        </w:tc>
        <w:tc>
          <w:tcPr>
            <w:tcW w:type="dxa" w:w="3200"/>
            <w:tcBorders>
              <w:top w:val="single" w:color="CCCCCC" w:sz="1"/>
              <w:left w:val="single" w:color="CCCCCC" w:sz="1"/>
              <w:bottom w:val="single" w:color="CCCCCC" w:sz="1"/>
              <w:right w:val="single" w:color="CCCCCC" w:sz="1"/>
            </w:tcBorders>
            <w:shd w:fill="E8F5E9" w:val="clear"/>
            <w:tcMar>
              <w:top w:type="dxa" w:w="100"/>
              <w:left w:type="dxa" w:w="160"/>
              <w:bottom w:type="dxa" w:w="80"/>
              <w:right w:type="dxa" w:w="160"/>
            </w:tcMar>
          </w:tcPr>
          <w:p>
            <w:r>
              <w:rPr>
                <w:rFonts w:ascii="Arial" w:cs="Arial" w:eastAsia="Arial" w:hAnsi="Arial"/>
                <w:b/>
                <w:bCs/>
                <w:color w:val="4B2E83"/>
                <w:sz w:val="20"/>
                <w:szCs w:val="20"/>
              </w:rPr>
              <w:t xml:space="preserve">Pavlina Peters</w:t>
            </w:r>
          </w:p>
          <w:p>
            <w:r>
              <w:rPr>
                <w:rFonts w:ascii="Arial" w:cs="Arial" w:eastAsia="Arial" w:hAnsi="Arial"/>
                <w:i/>
                <w:iCs/>
                <w:color w:val="444444"/>
                <w:sz w:val="18"/>
                <w:szCs w:val="18"/>
              </w:rPr>
              <w:t xml:space="preserve">Paralegal Specialist GS-11, DOJ | Former Ramstein NF-3 Lead</w:t>
            </w:r>
          </w:p>
        </w:tc>
        <w:tc>
          <w:tcPr>
            <w:tcW w:type="dxa" w:w="3080"/>
            <w:tcBorders>
              <w:top w:val="single" w:color="CCCCCC" w:sz="1"/>
              <w:left w:val="single" w:color="CCCCCC" w:sz="1"/>
              <w:bottom w:val="single" w:color="CCCCCC" w:sz="1"/>
              <w:right w:val="single" w:color="CCCCCC" w:sz="1"/>
            </w:tcBorders>
            <w:shd w:fill="E8F5E9"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Only candidate with direct OCONUS experience in Germany (6 yrs Ramstein). Active TS/T5 clearance. Proven budget execution ($8M DOJ program), facility/contractor management, and process improvement that recaptured $200K. Current GS-11. Military spouse preference eligible. Knows SOFA, EUCOM, and the German operating environment firsthand.</w:t>
            </w:r>
          </w:p>
        </w:tc>
        <w:tc>
          <w:tcPr>
            <w:tcW w:type="dxa" w:w="2000"/>
            <w:tcBorders>
              <w:top w:val="single" w:color="CCCCCC" w:sz="1"/>
              <w:left w:val="single" w:color="CCCCCC" w:sz="1"/>
              <w:bottom w:val="single" w:color="CCCCCC" w:sz="1"/>
              <w:right w:val="single" w:color="CCCCCC" w:sz="1"/>
            </w:tcBorders>
            <w:shd w:fill="E8F5E9"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No direct supervisory title in current role; HR experience is adjacent rather than direct. Background is legal/paralegal — will need to translate that framework to school operations.</w:t>
            </w:r>
          </w:p>
        </w:tc>
      </w:tr>
      <w:tr>
        <w:tc>
          <w:tcPr>
            <w:tcW w:type="dxa" w:w="1080"/>
            <w:tcBorders>
              <w:top w:val="single" w:color="CCCCCC" w:sz="1"/>
              <w:left w:val="single" w:color="CCCCCC" w:sz="1"/>
              <w:bottom w:val="single" w:color="CCCCCC" w:sz="1"/>
              <w:right w:val="single" w:color="CCCCCC" w:sz="1"/>
            </w:tcBorders>
            <w:shd w:fill="FFF8E1" w:val="clear"/>
            <w:tcMar>
              <w:top w:type="dxa" w:w="100"/>
              <w:left w:type="dxa" w:w="160"/>
              <w:bottom w:type="dxa" w:w="80"/>
              <w:right w:type="dxa" w:w="160"/>
            </w:tcMar>
          </w:tcPr>
          <w:p>
            <w:pPr>
              <w:jc w:val="center"/>
            </w:pPr>
            <w:r>
              <w:rPr>
                <w:rFonts w:ascii="Arial" w:cs="Arial" w:eastAsia="Arial" w:hAnsi="Arial"/>
                <w:b/>
                <w:bCs/>
                <w:color w:val="7B5800"/>
                <w:sz w:val="22"/>
                <w:szCs w:val="22"/>
              </w:rPr>
              <w:t xml:space="preserve">#2</w:t>
            </w:r>
          </w:p>
        </w:tc>
        <w:tc>
          <w:tcPr>
            <w:tcW w:type="dxa" w:w="3200"/>
            <w:tcBorders>
              <w:top w:val="single" w:color="CCCCCC" w:sz="1"/>
              <w:left w:val="single" w:color="CCCCCC" w:sz="1"/>
              <w:bottom w:val="single" w:color="CCCCCC" w:sz="1"/>
              <w:right w:val="single" w:color="CCCCCC" w:sz="1"/>
            </w:tcBorders>
            <w:shd w:fill="FFF8E1" w:val="clear"/>
            <w:tcMar>
              <w:top w:type="dxa" w:w="100"/>
              <w:left w:type="dxa" w:w="160"/>
              <w:bottom w:type="dxa" w:w="80"/>
              <w:right w:type="dxa" w:w="160"/>
            </w:tcMar>
          </w:tcPr>
          <w:p>
            <w:r>
              <w:rPr>
                <w:rFonts w:ascii="Arial" w:cs="Arial" w:eastAsia="Arial" w:hAnsi="Arial"/>
                <w:b/>
                <w:bCs/>
                <w:color w:val="4B2E83"/>
                <w:sz w:val="20"/>
                <w:szCs w:val="20"/>
              </w:rPr>
              <w:t xml:space="preserve">Joseph Atherton</w:t>
            </w:r>
          </w:p>
          <w:p>
            <w:r>
              <w:rPr>
                <w:rFonts w:ascii="Arial" w:cs="Arial" w:eastAsia="Arial" w:hAnsi="Arial"/>
                <w:i/>
                <w:iCs/>
                <w:color w:val="444444"/>
                <w:sz w:val="18"/>
                <w:szCs w:val="18"/>
              </w:rPr>
              <w:t xml:space="preserve">Superintendent/Admin Program Manager, AFROTC Det 805 | Air Force Veteran</w:t>
            </w:r>
          </w:p>
        </w:tc>
        <w:tc>
          <w:tcPr>
            <w:tcW w:type="dxa" w:w="3080"/>
            <w:tcBorders>
              <w:top w:val="single" w:color="CCCCCC" w:sz="1"/>
              <w:left w:val="single" w:color="CCCCCC" w:sz="1"/>
              <w:bottom w:val="single" w:color="CCCCCC" w:sz="1"/>
              <w:right w:val="single" w:color="CCCCCC" w:sz="1"/>
            </w:tcBorders>
            <w:shd w:fill="FFF8E1"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Strongest direct AO analog role of the field: $4M+ budget, 700-789 cadet/16-20 staff org, full personnel lifecycle, DTS, hiring actions, scholarships coordination. 20+ years. Active TS clearance. Deep DoD administrative systems knowledge.</w:t>
            </w:r>
          </w:p>
        </w:tc>
        <w:tc>
          <w:tcPr>
            <w:tcW w:type="dxa" w:w="2000"/>
            <w:tcBorders>
              <w:top w:val="single" w:color="CCCCCC" w:sz="1"/>
              <w:left w:val="single" w:color="CCCCCC" w:sz="1"/>
              <w:bottom w:val="single" w:color="CCCCCC" w:sz="1"/>
              <w:right w:val="single" w:color="CCCCCC" w:sz="1"/>
            </w:tcBorders>
            <w:shd w:fill="FFF8E1"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Currently CONUS (College Station, TX); no OCONUS experience listed. Would require full relocation and overseas adjustment. No facility/safety program experience described.</w:t>
            </w:r>
          </w:p>
        </w:tc>
      </w:tr>
      <w:tr>
        <w:tc>
          <w:tcPr>
            <w:tcW w:type="dxa" w:w="1080"/>
            <w:tcBorders>
              <w:top w:val="single" w:color="CCCCCC" w:sz="1"/>
              <w:left w:val="single" w:color="CCCCCC" w:sz="1"/>
              <w:bottom w:val="single" w:color="CCCCCC" w:sz="1"/>
              <w:right w:val="single" w:color="CCCCCC" w:sz="1"/>
            </w:tcBorders>
            <w:shd w:fill="FFF8E1" w:val="clear"/>
            <w:tcMar>
              <w:top w:type="dxa" w:w="100"/>
              <w:left w:type="dxa" w:w="160"/>
              <w:bottom w:type="dxa" w:w="80"/>
              <w:right w:type="dxa" w:w="160"/>
            </w:tcMar>
          </w:tcPr>
          <w:p>
            <w:pPr>
              <w:jc w:val="center"/>
            </w:pPr>
            <w:r>
              <w:rPr>
                <w:rFonts w:ascii="Arial" w:cs="Arial" w:eastAsia="Arial" w:hAnsi="Arial"/>
                <w:b/>
                <w:bCs/>
                <w:color w:val="7B5800"/>
                <w:sz w:val="22"/>
                <w:szCs w:val="22"/>
              </w:rPr>
              <w:t xml:space="preserve">#3</w:t>
            </w:r>
          </w:p>
        </w:tc>
        <w:tc>
          <w:tcPr>
            <w:tcW w:type="dxa" w:w="3200"/>
            <w:tcBorders>
              <w:top w:val="single" w:color="CCCCCC" w:sz="1"/>
              <w:left w:val="single" w:color="CCCCCC" w:sz="1"/>
              <w:bottom w:val="single" w:color="CCCCCC" w:sz="1"/>
              <w:right w:val="single" w:color="CCCCCC" w:sz="1"/>
            </w:tcBorders>
            <w:shd w:fill="FFF8E1" w:val="clear"/>
            <w:tcMar>
              <w:top w:type="dxa" w:w="100"/>
              <w:left w:type="dxa" w:w="160"/>
              <w:bottom w:type="dxa" w:w="80"/>
              <w:right w:type="dxa" w:w="160"/>
            </w:tcMar>
          </w:tcPr>
          <w:p>
            <w:r>
              <w:rPr>
                <w:rFonts w:ascii="Arial" w:cs="Arial" w:eastAsia="Arial" w:hAnsi="Arial"/>
                <w:b/>
                <w:bCs/>
                <w:color w:val="4B2E83"/>
                <w:sz w:val="20"/>
                <w:szCs w:val="20"/>
              </w:rPr>
              <w:t xml:space="preserve">JoAnn Schoonmaker</w:t>
            </w:r>
          </w:p>
          <w:p>
            <w:r>
              <w:rPr>
                <w:rFonts w:ascii="Arial" w:cs="Arial" w:eastAsia="Arial" w:hAnsi="Arial"/>
                <w:i/>
                <w:iCs/>
                <w:color w:val="444444"/>
                <w:sz w:val="18"/>
                <w:szCs w:val="18"/>
              </w:rPr>
              <w:t xml:space="preserve">HR Specialist GS-0201-11, DLA Europe &amp; Africa | Air Force Veteran | VEOA</w:t>
            </w:r>
          </w:p>
        </w:tc>
        <w:tc>
          <w:tcPr>
            <w:tcW w:type="dxa" w:w="3080"/>
            <w:tcBorders>
              <w:top w:val="single" w:color="CCCCCC" w:sz="1"/>
              <w:left w:val="single" w:color="CCCCCC" w:sz="1"/>
              <w:bottom w:val="single" w:color="CCCCCC" w:sz="1"/>
              <w:right w:val="single" w:color="CCCCCC" w:sz="1"/>
            </w:tcBorders>
            <w:shd w:fill="FFF8E1"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Strong HR/military personnel expertise across four service branches. DTS reviewer, GPC holder, manpower validation audits. Currently based in Europe (Kaiserslautern) — OCONUS-ready. VEOA eligible. Handled $2.2M cargo logistics.</w:t>
            </w:r>
          </w:p>
        </w:tc>
        <w:tc>
          <w:tcPr>
            <w:tcW w:type="dxa" w:w="2000"/>
            <w:tcBorders>
              <w:top w:val="single" w:color="CCCCCC" w:sz="1"/>
              <w:left w:val="single" w:color="CCCCCC" w:sz="1"/>
              <w:bottom w:val="single" w:color="CCCCCC" w:sz="1"/>
              <w:right w:val="single" w:color="CCCCCC" w:sz="1"/>
            </w:tcBorders>
            <w:shd w:fill="FFF8E1"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Recent DLA Europe role was only May–July 2025 (very short). Budget experience is limited in scale. No facility or safety program management described. Lower GS trajectory than others.</w:t>
            </w:r>
          </w:p>
        </w:tc>
      </w:tr>
      <w:tr>
        <w:tc>
          <w:tcPr>
            <w:tcW w:type="dxa" w:w="1080"/>
            <w:tcBorders>
              <w:top w:val="single" w:color="CCCCCC" w:sz="1"/>
              <w:left w:val="single" w:color="CCCCCC" w:sz="1"/>
              <w:bottom w:val="single" w:color="CCCCCC" w:sz="1"/>
              <w:right w:val="single" w:color="CCCCCC" w:sz="1"/>
            </w:tcBorders>
            <w:shd w:fill="FFEBEE" w:val="clear"/>
            <w:tcMar>
              <w:top w:type="dxa" w:w="100"/>
              <w:left w:type="dxa" w:w="160"/>
              <w:bottom w:type="dxa" w:w="80"/>
              <w:right w:type="dxa" w:w="160"/>
            </w:tcMar>
          </w:tcPr>
          <w:p>
            <w:pPr>
              <w:jc w:val="center"/>
            </w:pPr>
            <w:r>
              <w:rPr>
                <w:rFonts w:ascii="Arial" w:cs="Arial" w:eastAsia="Arial" w:hAnsi="Arial"/>
                <w:b/>
                <w:bCs/>
                <w:color w:val="B71C1C"/>
                <w:sz w:val="22"/>
                <w:szCs w:val="22"/>
              </w:rPr>
              <w:t xml:space="preserve">#4</w:t>
            </w:r>
          </w:p>
        </w:tc>
        <w:tc>
          <w:tcPr>
            <w:tcW w:type="dxa" w:w="3200"/>
            <w:tcBorders>
              <w:top w:val="single" w:color="CCCCCC" w:sz="1"/>
              <w:left w:val="single" w:color="CCCCCC" w:sz="1"/>
              <w:bottom w:val="single" w:color="CCCCCC" w:sz="1"/>
              <w:right w:val="single" w:color="CCCCCC" w:sz="1"/>
            </w:tcBorders>
            <w:shd w:fill="FFEBEE" w:val="clear"/>
            <w:tcMar>
              <w:top w:type="dxa" w:w="100"/>
              <w:left w:type="dxa" w:w="160"/>
              <w:bottom w:type="dxa" w:w="80"/>
              <w:right w:type="dxa" w:w="160"/>
            </w:tcMar>
          </w:tcPr>
          <w:p>
            <w:r>
              <w:rPr>
                <w:rFonts w:ascii="Arial" w:cs="Arial" w:eastAsia="Arial" w:hAnsi="Arial"/>
                <w:b/>
                <w:bCs/>
                <w:color w:val="4B2E83"/>
                <w:sz w:val="20"/>
                <w:szCs w:val="20"/>
              </w:rPr>
              <w:t xml:space="preserve">Oleksandr Babenko</w:t>
            </w:r>
          </w:p>
          <w:p>
            <w:r>
              <w:rPr>
                <w:rFonts w:ascii="Arial" w:cs="Arial" w:eastAsia="Arial" w:hAnsi="Arial"/>
                <w:i/>
                <w:iCs/>
                <w:color w:val="444444"/>
                <w:sz w:val="18"/>
                <w:szCs w:val="18"/>
              </w:rPr>
              <w:t xml:space="preserve">Management &amp; Program Analyst GS-12, IMCOM-E USAG-Ansbach</w:t>
            </w:r>
          </w:p>
        </w:tc>
        <w:tc>
          <w:tcPr>
            <w:tcW w:type="dxa" w:w="3080"/>
            <w:tcBorders>
              <w:top w:val="single" w:color="CCCCCC" w:sz="1"/>
              <w:left w:val="single" w:color="CCCCCC" w:sz="1"/>
              <w:bottom w:val="single" w:color="CCCCCC" w:sz="1"/>
              <w:right w:val="single" w:color="CCCCCC" w:sz="1"/>
            </w:tcBorders>
            <w:shd w:fill="FFEBEE"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Currently OCONUS at USAG-Ansbach — immediate Germany availability. Strong analytical background, ISR program management, strategic planning, budget frameworks. VA OIG auditor background brings compliance rigor. Trilingual (English, Russian, Ukrainian). Secret clearance.</w:t>
            </w:r>
          </w:p>
        </w:tc>
        <w:tc>
          <w:tcPr>
            <w:tcW w:type="dxa" w:w="2000"/>
            <w:tcBorders>
              <w:top w:val="single" w:color="CCCCCC" w:sz="1"/>
              <w:left w:val="single" w:color="CCCCCC" w:sz="1"/>
              <w:bottom w:val="single" w:color="CCCCCC" w:sz="1"/>
              <w:right w:val="single" w:color="CCCCCC" w:sz="1"/>
            </w:tcBorders>
            <w:shd w:fill="FFEBEE"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Role is analyst/advisor, not operational AO. No direct supervisory record, purchasing card history, or student/facility safety program experience. Would be a lateral shift in function, not a continuation of similar work.</w:t>
            </w:r>
          </w:p>
        </w:tc>
      </w:tr>
      <w:tr>
        <w:tc>
          <w:tcPr>
            <w:tcW w:type="dxa" w:w="1080"/>
            <w:tcBorders>
              <w:top w:val="single" w:color="CCCCCC" w:sz="1"/>
              <w:left w:val="single" w:color="CCCCCC" w:sz="1"/>
              <w:bottom w:val="single" w:color="CCCCCC" w:sz="1"/>
              <w:right w:val="single" w:color="CCCCCC" w:sz="1"/>
            </w:tcBorders>
            <w:shd w:fill="FFEBEE" w:val="clear"/>
            <w:tcMar>
              <w:top w:type="dxa" w:w="100"/>
              <w:left w:type="dxa" w:w="160"/>
              <w:bottom w:type="dxa" w:w="80"/>
              <w:right w:type="dxa" w:w="160"/>
            </w:tcMar>
          </w:tcPr>
          <w:p>
            <w:pPr>
              <w:jc w:val="center"/>
            </w:pPr>
            <w:r>
              <w:rPr>
                <w:rFonts w:ascii="Arial" w:cs="Arial" w:eastAsia="Arial" w:hAnsi="Arial"/>
                <w:b/>
                <w:bCs/>
                <w:color w:val="B71C1C"/>
                <w:sz w:val="22"/>
                <w:szCs w:val="22"/>
              </w:rPr>
              <w:t xml:space="preserve">#5</w:t>
            </w:r>
          </w:p>
        </w:tc>
        <w:tc>
          <w:tcPr>
            <w:tcW w:type="dxa" w:w="3200"/>
            <w:tcBorders>
              <w:top w:val="single" w:color="CCCCCC" w:sz="1"/>
              <w:left w:val="single" w:color="CCCCCC" w:sz="1"/>
              <w:bottom w:val="single" w:color="CCCCCC" w:sz="1"/>
              <w:right w:val="single" w:color="CCCCCC" w:sz="1"/>
            </w:tcBorders>
            <w:shd w:fill="FFEBEE" w:val="clear"/>
            <w:tcMar>
              <w:top w:type="dxa" w:w="100"/>
              <w:left w:type="dxa" w:w="160"/>
              <w:bottom w:type="dxa" w:w="80"/>
              <w:right w:type="dxa" w:w="160"/>
            </w:tcMar>
          </w:tcPr>
          <w:p>
            <w:r>
              <w:rPr>
                <w:rFonts w:ascii="Arial" w:cs="Arial" w:eastAsia="Arial" w:hAnsi="Arial"/>
                <w:b/>
                <w:bCs/>
                <w:color w:val="4B2E83"/>
                <w:sz w:val="20"/>
                <w:szCs w:val="20"/>
              </w:rPr>
              <w:t xml:space="preserve">Brennon Daugherty</w:t>
            </w:r>
          </w:p>
          <w:p>
            <w:r>
              <w:rPr>
                <w:rFonts w:ascii="Arial" w:cs="Arial" w:eastAsia="Arial" w:hAnsi="Arial"/>
                <w:i/>
                <w:iCs/>
                <w:color w:val="444444"/>
                <w:sz w:val="18"/>
                <w:szCs w:val="18"/>
              </w:rPr>
              <w:t xml:space="preserve">Legal Assistant GS-0986-06, DOJ | Army Officer O-2 Veteran | VEOA</w:t>
            </w:r>
          </w:p>
        </w:tc>
        <w:tc>
          <w:tcPr>
            <w:tcW w:type="dxa" w:w="3080"/>
            <w:tcBorders>
              <w:top w:val="single" w:color="CCCCCC" w:sz="1"/>
              <w:left w:val="single" w:color="CCCCCC" w:sz="1"/>
              <w:bottom w:val="single" w:color="CCCCCC" w:sz="1"/>
              <w:right w:val="single" w:color="CCCCCC" w:sz="1"/>
            </w:tcBorders>
            <w:shd w:fill="FFEBEE"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Strong Army experience: $30M budget, 600+ personnel, property accountability ($16.3M), facility/safety compliance. Executive MBA. 10-pt Veterans Preference. Broad federal background across DOJ and VA.</w:t>
            </w:r>
          </w:p>
        </w:tc>
        <w:tc>
          <w:tcPr>
            <w:tcW w:type="dxa" w:w="2000"/>
            <w:tcBorders>
              <w:top w:val="single" w:color="CCCCCC" w:sz="1"/>
              <w:left w:val="single" w:color="CCCCCC" w:sz="1"/>
              <w:bottom w:val="single" w:color="CCCCCC" w:sz="1"/>
              <w:right w:val="single" w:color="CCCCCC" w:sz="1"/>
            </w:tcBorders>
            <w:shd w:fill="FFEBEE"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Current role (GS-06) is significantly below position level. Most relevant experience is military (O-2), not civilian federal. CONUS-only experience documented. Currently a Legal Assistant — large gap from AO scope.</w:t>
            </w:r>
          </w:p>
        </w:tc>
      </w:tr>
      <w:tr>
        <w:tc>
          <w:tcPr>
            <w:tcW w:type="dxa" w:w="108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jc w:val="center"/>
            </w:pPr>
            <w:r>
              <w:rPr>
                <w:rFonts w:ascii="Arial" w:cs="Arial" w:eastAsia="Arial" w:hAnsi="Arial"/>
                <w:b/>
                <w:bCs/>
                <w:color w:val="1A1A1A"/>
                <w:sz w:val="22"/>
                <w:szCs w:val="22"/>
              </w:rPr>
              <w:t xml:space="preserve">#6</w:t>
            </w:r>
          </w:p>
        </w:tc>
        <w:tc>
          <w:tcPr>
            <w:tcW w:type="dxa" w:w="32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r>
              <w:rPr>
                <w:rFonts w:ascii="Arial" w:cs="Arial" w:eastAsia="Arial" w:hAnsi="Arial"/>
                <w:b/>
                <w:bCs/>
                <w:color w:val="4B2E83"/>
                <w:sz w:val="20"/>
                <w:szCs w:val="20"/>
              </w:rPr>
              <w:t xml:space="preserve">Diana Roberson</w:t>
            </w:r>
          </w:p>
          <w:p>
            <w:r>
              <w:rPr>
                <w:rFonts w:ascii="Arial" w:cs="Arial" w:eastAsia="Arial" w:hAnsi="Arial"/>
                <w:i/>
                <w:iCs/>
                <w:color w:val="444444"/>
                <w:sz w:val="18"/>
                <w:szCs w:val="18"/>
              </w:rPr>
              <w:t xml:space="preserve">Management Services Specialist GS-11, DLA Oklahoma City</w:t>
            </w:r>
          </w:p>
        </w:tc>
        <w:tc>
          <w:tcPr>
            <w:tcW w:type="dxa" w:w="308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Solid current federal HR/staffing experience: DCPDS, USA Staffing, RPA processing, onboarding, manpower tracking. Clean progressive federal career. GS-11.</w:t>
            </w:r>
          </w:p>
        </w:tc>
        <w:tc>
          <w:tcPr>
            <w:tcW w:type="dxa" w:w="20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Entirely domestic; no OCONUS or DoD overseas regulatory experience. No budget execution, facility management, or safety/security experience described. Narrow functional scope — strong HR, weak on breadth.</w:t>
            </w:r>
          </w:p>
        </w:tc>
      </w:tr>
      <w:tr>
        <w:tc>
          <w:tcPr>
            <w:tcW w:type="dxa" w:w="108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jc w:val="center"/>
            </w:pPr>
            <w:r>
              <w:rPr>
                <w:rFonts w:ascii="Arial" w:cs="Arial" w:eastAsia="Arial" w:hAnsi="Arial"/>
                <w:b/>
                <w:bCs/>
                <w:color w:val="1A1A1A"/>
                <w:sz w:val="22"/>
                <w:szCs w:val="22"/>
              </w:rPr>
              <w:t xml:space="preserve">#7</w:t>
            </w:r>
          </w:p>
        </w:tc>
        <w:tc>
          <w:tcPr>
            <w:tcW w:type="dxa" w:w="32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r>
              <w:rPr>
                <w:rFonts w:ascii="Arial" w:cs="Arial" w:eastAsia="Arial" w:hAnsi="Arial"/>
                <w:b/>
                <w:bCs/>
                <w:color w:val="4B2E83"/>
                <w:sz w:val="20"/>
                <w:szCs w:val="20"/>
              </w:rPr>
              <w:t xml:space="preserve">Justin Fecteau</w:t>
            </w:r>
          </w:p>
          <w:p>
            <w:r>
              <w:rPr>
                <w:rFonts w:ascii="Arial" w:cs="Arial" w:eastAsia="Arial" w:hAnsi="Arial"/>
                <w:i/>
                <w:iCs/>
                <w:color w:val="444444"/>
                <w:sz w:val="18"/>
                <w:szCs w:val="18"/>
              </w:rPr>
              <w:t xml:space="preserve">German Teacher &amp; International Program Director | Former ME State Rep | Army Veteran</w:t>
            </w:r>
          </w:p>
        </w:tc>
        <w:tc>
          <w:tcPr>
            <w:tcW w:type="dxa" w:w="308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German language C1 fluency is a genuine differentiator for working with German nationals. Legislative budget oversight, exchange program logistics, European partnerships. Army intel background. Multilingual.</w:t>
            </w:r>
          </w:p>
        </w:tc>
        <w:tc>
          <w:tcPr>
            <w:tcW w:type="dxa" w:w="20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No federal civilian administrative career. No budget execution in an operational sense — legislative oversight of a $10B budget is categorically different from executing one. No HR, facility, or safety program experience. Teaching is his current primary role.</w:t>
            </w:r>
          </w:p>
        </w:tc>
      </w:tr>
      <w:tr>
        <w:tc>
          <w:tcPr>
            <w:tcW w:type="dxa" w:w="108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jc w:val="center"/>
            </w:pPr>
            <w:r>
              <w:rPr>
                <w:rFonts w:ascii="Arial" w:cs="Arial" w:eastAsia="Arial" w:hAnsi="Arial"/>
                <w:b/>
                <w:bCs/>
                <w:color w:val="1A1A1A"/>
                <w:sz w:val="22"/>
                <w:szCs w:val="22"/>
              </w:rPr>
              <w:t xml:space="preserve">#8</w:t>
            </w:r>
          </w:p>
        </w:tc>
        <w:tc>
          <w:tcPr>
            <w:tcW w:type="dxa" w:w="32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r>
              <w:rPr>
                <w:rFonts w:ascii="Arial" w:cs="Arial" w:eastAsia="Arial" w:hAnsi="Arial"/>
                <w:b/>
                <w:bCs/>
                <w:color w:val="4B2E83"/>
                <w:sz w:val="20"/>
                <w:szCs w:val="20"/>
              </w:rPr>
              <w:t xml:space="preserve">Kyle Warnock</w:t>
            </w:r>
          </w:p>
          <w:p>
            <w:r>
              <w:rPr>
                <w:rFonts w:ascii="Arial" w:cs="Arial" w:eastAsia="Arial" w:hAnsi="Arial"/>
                <w:i/>
                <w:iCs/>
                <w:color w:val="444444"/>
                <w:sz w:val="18"/>
                <w:szCs w:val="18"/>
              </w:rPr>
              <w:t xml:space="preserve">Senior Operations Manager E-8, USAF Civil Engineering | IT PM</w:t>
            </w:r>
          </w:p>
        </w:tc>
        <w:tc>
          <w:tcPr>
            <w:tcW w:type="dxa" w:w="308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Strong project/program management pedigree. Civil engineering + construction program experience. Managed $51M Africa construction program, $4M training budget, 175 vehicles, 24 facilities. Extensive OCONUS (Ramstein, Spangdahlem). Leadership of large teams.</w:t>
            </w:r>
          </w:p>
        </w:tc>
        <w:tc>
          <w:tcPr>
            <w:tcW w:type="dxa" w:w="20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Background is civil engineering and construction operations — not administrative officer functions. No HR, personnel actions, student records, or school administration experience. Currently in Oregon; significant transition required.</w:t>
            </w:r>
          </w:p>
        </w:tc>
      </w:tr>
      <w:tr>
        <w:tc>
          <w:tcPr>
            <w:tcW w:type="dxa" w:w="108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jc w:val="center"/>
            </w:pPr>
            <w:r>
              <w:rPr>
                <w:rFonts w:ascii="Arial" w:cs="Arial" w:eastAsia="Arial" w:hAnsi="Arial"/>
                <w:b/>
                <w:bCs/>
                <w:color w:val="1A1A1A"/>
                <w:sz w:val="22"/>
                <w:szCs w:val="22"/>
              </w:rPr>
              <w:t xml:space="preserve">#9</w:t>
            </w:r>
          </w:p>
        </w:tc>
        <w:tc>
          <w:tcPr>
            <w:tcW w:type="dxa" w:w="32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r>
              <w:rPr>
                <w:rFonts w:ascii="Arial" w:cs="Arial" w:eastAsia="Arial" w:hAnsi="Arial"/>
                <w:b/>
                <w:bCs/>
                <w:color w:val="4B2E83"/>
                <w:sz w:val="20"/>
                <w:szCs w:val="20"/>
              </w:rPr>
              <w:t xml:space="preserve">Michael Woodmansee</w:t>
            </w:r>
          </w:p>
          <w:p>
            <w:r>
              <w:rPr>
                <w:rFonts w:ascii="Arial" w:cs="Arial" w:eastAsia="Arial" w:hAnsi="Arial"/>
                <w:i/>
                <w:iCs/>
                <w:color w:val="444444"/>
                <w:sz w:val="18"/>
                <w:szCs w:val="18"/>
              </w:rPr>
              <w:t xml:space="preserve">Major O-4, NATO JFC Brunssum | Army EOD/Logistics Officer</w:t>
            </w:r>
          </w:p>
        </w:tc>
        <w:tc>
          <w:tcPr>
            <w:tcW w:type="dxa" w:w="308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Currently OCONUS (Netherlands). Active TS/SCI. EOD/logistics background, company commander budget experience ($1M+), GPC management. Special Education teaching background — genuine school environment understanding.</w:t>
            </w:r>
          </w:p>
        </w:tc>
        <w:tc>
          <w:tcPr>
            <w:tcW w:type="dxa" w:w="20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Transitioning officer; civilian AO role would be first civilian federal position. PRAXIS testing noted as December 2026 — appears to be exploring teaching as primary path. NATO staff role is intel-focused, not administrative. Limited demonstrated civilian HR or records management experience.</w:t>
            </w:r>
          </w:p>
        </w:tc>
      </w:tr>
      <w:tr>
        <w:tc>
          <w:tcPr>
            <w:tcW w:type="dxa" w:w="108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jc w:val="center"/>
            </w:pPr>
            <w:r>
              <w:rPr>
                <w:rFonts w:ascii="Arial" w:cs="Arial" w:eastAsia="Arial" w:hAnsi="Arial"/>
                <w:b/>
                <w:bCs/>
                <w:color w:val="1A1A1A"/>
                <w:sz w:val="22"/>
                <w:szCs w:val="22"/>
              </w:rPr>
              <w:t xml:space="preserve">#10</w:t>
            </w:r>
          </w:p>
        </w:tc>
        <w:tc>
          <w:tcPr>
            <w:tcW w:type="dxa" w:w="32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r>
              <w:rPr>
                <w:rFonts w:ascii="Arial" w:cs="Arial" w:eastAsia="Arial" w:hAnsi="Arial"/>
                <w:b/>
                <w:bCs/>
                <w:color w:val="4B2E83"/>
                <w:sz w:val="20"/>
                <w:szCs w:val="20"/>
              </w:rPr>
              <w:t xml:space="preserve">Rafael López Rodríguez</w:t>
            </w:r>
          </w:p>
          <w:p>
            <w:r>
              <w:rPr>
                <w:rFonts w:ascii="Arial" w:cs="Arial" w:eastAsia="Arial" w:hAnsi="Arial"/>
                <w:i/>
                <w:iCs/>
                <w:color w:val="444444"/>
                <w:sz w:val="18"/>
                <w:szCs w:val="18"/>
              </w:rPr>
              <w:t xml:space="preserve">Community Activity Coordinator NF-04, DoD DFMWR | Army Veteran</w:t>
            </w:r>
          </w:p>
        </w:tc>
        <w:tc>
          <w:tcPr>
            <w:tcW w:type="dxa" w:w="308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NAF budget execution ($516K), SNACS procurement, internal controls, large-scale event management. CEO background shows entrepreneurial resource management. 10-pt Veterans Preference.</w:t>
            </w:r>
          </w:p>
        </w:tc>
        <w:tc>
          <w:tcPr>
            <w:tcW w:type="dxa" w:w="20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0"/>
            </w:pPr>
            <w:r>
              <w:rPr>
                <w:rFonts w:ascii="Arial" w:cs="Arial" w:eastAsia="Arial" w:hAnsi="Arial"/>
                <w:color w:val="1A1A1A"/>
                <w:sz w:val="18"/>
                <w:szCs w:val="18"/>
              </w:rPr>
              <w:t xml:space="preserve">NAF (Non-Appropriated Fund) experience does not translate directly to APF (Appropriated Fund) federal systems. Puerto Rico-based; OCONUS Germany would require full relocation and regulatory orientation. No HR, personnel actions, or school administration experience. CEO role in private sector is not equivalent to federal AO functions.</w:t>
            </w:r>
          </w:p>
        </w:tc>
      </w:tr>
    </w:tbl>
    <w:p>
      <w:pPr>
        <w:spacing w:after="0" w:before="80"/>
      </w:pPr>
      <w:r>
        <w:rPr>
          <w:rFonts w:ascii="Arial" w:cs="Arial" w:eastAsia="Arial" w:hAnsi="Arial"/>
        </w:rPr>
        <w:t xml:space="preserve"/>
      </w:r>
    </w:p>
    <w:p>
      <w:pPr>
        <w:spacing w:after="0" w:before="80"/>
      </w:pPr>
      <w:r>
        <w:rPr>
          <w:rFonts w:ascii="Arial" w:cs="Arial" w:eastAsia="Arial" w:hAnsi="Arial"/>
        </w:rPr>
        <w:t xml:space="preserve"/>
      </w:r>
    </w:p>
    <w:p>
      <w:pPr>
        <w:shd w:fill="4B2E83" w:val="clear"/>
        <w:spacing w:after="0" w:before="280"/>
        <w:ind w:left="180" w:right="180"/>
      </w:pPr>
      <w:r>
        <w:rPr>
          <w:rFonts w:ascii="Arial" w:cs="Arial" w:eastAsia="Arial" w:hAnsi="Arial"/>
          <w:b/>
          <w:bCs/>
          <w:color w:val="FFFFFF"/>
          <w:sz w:val="26"/>
          <w:szCs w:val="26"/>
        </w:rPr>
        <w:t xml:space="preserve">Part II — Candidate Profiles &amp; Principal’s Notes</w:t>
      </w:r>
    </w:p>
    <w:p>
      <w:pPr>
        <w:spacing w:after="0" w:before="80"/>
      </w:pPr>
      <w:r>
        <w:rPr>
          <w:rFonts w:ascii="Arial" w:cs="Arial" w:eastAsia="Arial" w:hAnsi="Arial"/>
        </w:rPr>
        <w:t xml:space="preserve"/>
      </w:r>
    </w:p>
    <w:p>
      <w:pPr>
        <w:spacing w:after="120" w:before="0"/>
      </w:pPr>
      <w:r>
        <w:rPr>
          <w:rFonts w:ascii="Arial" w:cs="Arial" w:eastAsia="Arial" w:hAnsi="Arial"/>
          <w:i/>
          <w:iCs/>
          <w:color w:val="1A1A1A"/>
          <w:sz w:val="18"/>
          <w:szCs w:val="18"/>
        </w:rPr>
        <w:t xml:space="preserve">Use these profiles as pre-interview reference. Recommended candidates are profiled in depth; others are summarized.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5E9" w:val="clear"/>
            <w:tcMar>
              <w:top w:type="dxa" w:w="100"/>
              <w:left w:type="dxa" w:w="160"/>
              <w:bottom w:type="dxa" w:w="80"/>
              <w:right w:type="dxa" w:w="160"/>
            </w:tcMar>
          </w:tcPr>
          <w:p>
            <w:r>
              <w:rPr>
                <w:rFonts w:ascii="Arial" w:cs="Arial" w:eastAsia="Arial" w:hAnsi="Arial"/>
                <w:b/>
                <w:bCs/>
                <w:color w:val="4B2E83"/>
                <w:sz w:val="22"/>
                <w:szCs w:val="22"/>
              </w:rPr>
              <w:t xml:space="preserve">Pavlina Peters</w:t>
            </w:r>
            <w:r>
              <w:rPr>
                <w:rFonts w:ascii="Arial" w:cs="Arial" w:eastAsia="Arial" w:hAnsi="Arial"/>
                <w:color w:val="888888"/>
                <w:sz w:val="22"/>
                <w:szCs w:val="22"/>
              </w:rPr>
              <w:t xml:space="preserve">  —  </w:t>
            </w:r>
            <w:r>
              <w:rPr>
                <w:rFonts w:ascii="Arial" w:cs="Arial" w:eastAsia="Arial" w:hAnsi="Arial"/>
                <w:b/>
                <w:bCs/>
                <w:color w:val="1B5E20"/>
                <w:sz w:val="22"/>
                <w:szCs w:val="22"/>
              </w:rPr>
              <w:t xml:space="preserve">Recommended — Top Choice</w:t>
            </w:r>
          </w:p>
          <w:p>
            <w:pPr>
              <w:spacing w:after="0" w:before="80"/>
            </w:pPr>
            <w:r>
              <w:rPr>
                <w:rFonts w:ascii="Arial" w:cs="Arial" w:eastAsia="Arial" w:hAnsi="Arial"/>
              </w:rPr>
              <w:t xml:space="preserve"/>
            </w:r>
          </w:p>
          <w:p>
            <w:pPr>
              <w:spacing w:after="0" w:before="0"/>
            </w:pPr>
            <w:r>
              <w:rPr>
                <w:rFonts w:ascii="Arial" w:cs="Arial" w:eastAsia="Arial" w:hAnsi="Arial"/>
                <w:color w:val="1A1A1A"/>
                <w:sz w:val="19"/>
                <w:szCs w:val="19"/>
              </w:rPr>
              <w:t xml:space="preserve">Peters is the only candidate in this pool who has actually lived and worked in Germany in a federal role, navigated SOFA and EUCOM regulatory structures, and demonstrated both budget execution and facility management in an overseas DoD environment. Her Ramstein NF-3 Lead role produced the UTAP debt recovery framework ($200K recaptured) and her DOJ GS-11 role includes district-wide budget formulation, contractor oversight, and civilian personnel coordination. Her military spouse preference eligibility adds additional selection priority. The primary question to probe is her direct supervisory experience and how she would translate her legal/compliance background into school HR operations. She is the candidate most likely to operate independently on day one in Bavaria.</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5E9" w:val="clear"/>
            <w:tcMar>
              <w:top w:type="dxa" w:w="100"/>
              <w:left w:type="dxa" w:w="160"/>
              <w:bottom w:type="dxa" w:w="80"/>
              <w:right w:type="dxa" w:w="160"/>
            </w:tcMar>
          </w:tcPr>
          <w:p>
            <w:r>
              <w:rPr>
                <w:rFonts w:ascii="Arial" w:cs="Arial" w:eastAsia="Arial" w:hAnsi="Arial"/>
                <w:b/>
                <w:bCs/>
                <w:color w:val="4B2E83"/>
                <w:sz w:val="22"/>
                <w:szCs w:val="22"/>
              </w:rPr>
              <w:t xml:space="preserve">Joseph Atherton</w:t>
            </w:r>
            <w:r>
              <w:rPr>
                <w:rFonts w:ascii="Arial" w:cs="Arial" w:eastAsia="Arial" w:hAnsi="Arial"/>
                <w:color w:val="888888"/>
                <w:sz w:val="22"/>
                <w:szCs w:val="22"/>
              </w:rPr>
              <w:t xml:space="preserve">  —  </w:t>
            </w:r>
            <w:r>
              <w:rPr>
                <w:rFonts w:ascii="Arial" w:cs="Arial" w:eastAsia="Arial" w:hAnsi="Arial"/>
                <w:b/>
                <w:bCs/>
                <w:color w:val="1B5E20"/>
                <w:sz w:val="22"/>
                <w:szCs w:val="22"/>
              </w:rPr>
              <w:t xml:space="preserve">Recommended — Strong Alternate</w:t>
            </w:r>
          </w:p>
          <w:p>
            <w:pPr>
              <w:spacing w:after="0" w:before="80"/>
            </w:pPr>
            <w:r>
              <w:rPr>
                <w:rFonts w:ascii="Arial" w:cs="Arial" w:eastAsia="Arial" w:hAnsi="Arial"/>
              </w:rPr>
              <w:t xml:space="preserve"/>
            </w:r>
          </w:p>
          <w:p>
            <w:pPr>
              <w:spacing w:after="0" w:before="0"/>
            </w:pPr>
            <w:r>
              <w:rPr>
                <w:rFonts w:ascii="Arial" w:cs="Arial" w:eastAsia="Arial" w:hAnsi="Arial"/>
                <w:color w:val="1A1A1A"/>
                <w:sz w:val="19"/>
                <w:szCs w:val="19"/>
              </w:rPr>
              <w:t xml:space="preserve">Atherton has the most structurally similar role of any candidate: AFROTC Superintendent managing a $4M budget, 700+ personnel (cadets and staff), full travel program, scholarship coordination, and personnel lifecycle actions. His experience is essentially an AO function operating in a DoD education-adjacent environment. The concern is that he has no OCONUS experience and would arrive in Germany without any prior exposure to SOFA, Host Nation agreements, German nationals, or the dynamics of a military community school. He is an excellent candidate if Peters is unavailable or declines, but should be probed carefully on adaptability and overseas readiness.</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E1" w:val="clear"/>
            <w:tcMar>
              <w:top w:type="dxa" w:w="100"/>
              <w:left w:type="dxa" w:w="160"/>
              <w:bottom w:type="dxa" w:w="80"/>
              <w:right w:type="dxa" w:w="160"/>
            </w:tcMar>
          </w:tcPr>
          <w:p>
            <w:r>
              <w:rPr>
                <w:rFonts w:ascii="Arial" w:cs="Arial" w:eastAsia="Arial" w:hAnsi="Arial"/>
                <w:b/>
                <w:bCs/>
                <w:color w:val="4B2E83"/>
                <w:sz w:val="22"/>
                <w:szCs w:val="22"/>
              </w:rPr>
              <w:t xml:space="preserve">JoAnn Schoonmaker</w:t>
            </w:r>
            <w:r>
              <w:rPr>
                <w:rFonts w:ascii="Arial" w:cs="Arial" w:eastAsia="Arial" w:hAnsi="Arial"/>
                <w:color w:val="888888"/>
                <w:sz w:val="22"/>
                <w:szCs w:val="22"/>
              </w:rPr>
              <w:t xml:space="preserve">  —  </w:t>
            </w:r>
            <w:r>
              <w:rPr>
                <w:rFonts w:ascii="Arial" w:cs="Arial" w:eastAsia="Arial" w:hAnsi="Arial"/>
                <w:b/>
                <w:bCs/>
                <w:color w:val="7B5800"/>
                <w:sz w:val="22"/>
                <w:szCs w:val="22"/>
              </w:rPr>
              <w:t xml:space="preserve">Recommended with Reservations</w:t>
            </w:r>
          </w:p>
          <w:p>
            <w:pPr>
              <w:spacing w:after="0" w:before="80"/>
            </w:pPr>
            <w:r>
              <w:rPr>
                <w:rFonts w:ascii="Arial" w:cs="Arial" w:eastAsia="Arial" w:hAnsi="Arial"/>
              </w:rPr>
              <w:t xml:space="preserve"/>
            </w:r>
          </w:p>
          <w:p>
            <w:pPr>
              <w:spacing w:after="0" w:before="0"/>
            </w:pPr>
            <w:r>
              <w:rPr>
                <w:rFonts w:ascii="Arial" w:cs="Arial" w:eastAsia="Arial" w:hAnsi="Arial"/>
                <w:color w:val="1A1A1A"/>
                <w:sz w:val="19"/>
                <w:szCs w:val="19"/>
              </w:rPr>
              <w:t xml:space="preserve">Schoonmaker’s HR expertise is among the strongest in the pool and her current OCONUS location (Kaiserslautern area) means she already lives and works in Germany. Her GPC holder experience, DTS review function, and multi-service branch personnel knowledge directly support the HR POC requirement. The concern is scope: she has not managed a school budget, led facility safety programs, or supervised support staff. Her DLA Europe role is also very recent and short in duration. She is a strong candidate for the HR dimension of this role but would need to grow significantly into the full breadth of AO responsibilities.</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E1" w:val="clear"/>
            <w:tcMar>
              <w:top w:type="dxa" w:w="100"/>
              <w:left w:type="dxa" w:w="160"/>
              <w:bottom w:type="dxa" w:w="80"/>
              <w:right w:type="dxa" w:w="160"/>
            </w:tcMar>
          </w:tcPr>
          <w:p>
            <w:r>
              <w:rPr>
                <w:rFonts w:ascii="Arial" w:cs="Arial" w:eastAsia="Arial" w:hAnsi="Arial"/>
                <w:b/>
                <w:bCs/>
                <w:color w:val="4B2E83"/>
                <w:sz w:val="22"/>
                <w:szCs w:val="22"/>
              </w:rPr>
              <w:t xml:space="preserve">Oleksandr Babenko</w:t>
            </w:r>
            <w:r>
              <w:rPr>
                <w:rFonts w:ascii="Arial" w:cs="Arial" w:eastAsia="Arial" w:hAnsi="Arial"/>
                <w:color w:val="888888"/>
                <w:sz w:val="22"/>
                <w:szCs w:val="22"/>
              </w:rPr>
              <w:t xml:space="preserve">  —  </w:t>
            </w:r>
            <w:r>
              <w:rPr>
                <w:rFonts w:ascii="Arial" w:cs="Arial" w:eastAsia="Arial" w:hAnsi="Arial"/>
                <w:b/>
                <w:bCs/>
                <w:color w:val="7B5800"/>
                <w:sz w:val="22"/>
                <w:szCs w:val="22"/>
              </w:rPr>
              <w:t xml:space="preserve">Recommend with Significant Reservations</w:t>
            </w:r>
          </w:p>
          <w:p>
            <w:pPr>
              <w:spacing w:after="0" w:before="80"/>
            </w:pPr>
            <w:r>
              <w:rPr>
                <w:rFonts w:ascii="Arial" w:cs="Arial" w:eastAsia="Arial" w:hAnsi="Arial"/>
              </w:rPr>
              <w:t xml:space="preserve"/>
            </w:r>
          </w:p>
          <w:p>
            <w:pPr>
              <w:spacing w:after="0" w:before="0"/>
            </w:pPr>
            <w:r>
              <w:rPr>
                <w:rFonts w:ascii="Arial" w:cs="Arial" w:eastAsia="Arial" w:hAnsi="Arial"/>
                <w:color w:val="1A1A1A"/>
                <w:sz w:val="19"/>
                <w:szCs w:val="19"/>
              </w:rPr>
              <w:t xml:space="preserve">Babenko’s current OCONUS location at USAG-Ansbach makes him immediately available in Bavaria, and his analytical and auditing background (VA OIG) is genuinely strong. However, his career trajectory is analyst/advisor, not operational administrator. He has never held a supervisory title, managed a purchase card program, processed personnel hiring actions, or administered facility safety programs. The ISR and strategic planning work at IMCOM-E is impressive but represents a fundamentally different function than the AO role. Probe carefully on whether he wants to pivot from analyst work to operational administration, and whether he has any concrete examples of executing — not just analyzing — the functions this role requires.</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EBEE" w:val="clear"/>
            <w:tcMar>
              <w:top w:type="dxa" w:w="100"/>
              <w:left w:type="dxa" w:w="160"/>
              <w:bottom w:type="dxa" w:w="80"/>
              <w:right w:type="dxa" w:w="160"/>
            </w:tcMar>
          </w:tcPr>
          <w:p>
            <w:r>
              <w:rPr>
                <w:rFonts w:ascii="Arial" w:cs="Arial" w:eastAsia="Arial" w:hAnsi="Arial"/>
                <w:b/>
                <w:bCs/>
                <w:color w:val="4B2E83"/>
                <w:sz w:val="22"/>
                <w:szCs w:val="22"/>
              </w:rPr>
              <w:t xml:space="preserve">Brennon Daugherty | Diana Roberson | Remaining Candidates</w:t>
            </w:r>
            <w:r>
              <w:rPr>
                <w:rFonts w:ascii="Arial" w:cs="Arial" w:eastAsia="Arial" w:hAnsi="Arial"/>
                <w:color w:val="888888"/>
                <w:sz w:val="22"/>
                <w:szCs w:val="22"/>
              </w:rPr>
              <w:t xml:space="preserve">  —  </w:t>
            </w:r>
            <w:r>
              <w:rPr>
                <w:rFonts w:ascii="Arial" w:cs="Arial" w:eastAsia="Arial" w:hAnsi="Arial"/>
                <w:b/>
                <w:bCs/>
                <w:color w:val="B71C1C"/>
                <w:sz w:val="22"/>
                <w:szCs w:val="22"/>
              </w:rPr>
              <w:t xml:space="preserve">Not Recommended for This Hire</w:t>
            </w:r>
          </w:p>
          <w:p>
            <w:pPr>
              <w:spacing w:after="0" w:before="80"/>
            </w:pPr>
            <w:r>
              <w:rPr>
                <w:rFonts w:ascii="Arial" w:cs="Arial" w:eastAsia="Arial" w:hAnsi="Arial"/>
              </w:rPr>
              <w:t xml:space="preserve"/>
            </w:r>
          </w:p>
          <w:p>
            <w:pPr>
              <w:spacing w:after="0" w:before="0"/>
            </w:pPr>
            <w:r>
              <w:rPr>
                <w:rFonts w:ascii="Arial" w:cs="Arial" w:eastAsia="Arial" w:hAnsi="Arial"/>
                <w:color w:val="1A1A1A"/>
                <w:sz w:val="19"/>
                <w:szCs w:val="19"/>
              </w:rPr>
              <w:t xml:space="preserve">Daugherty’s most relevant experience is military and his current GS-06 role represents a significant level gap. Roberson has strong HR-specific skills but no OCONUS experience and no breadth across the AO functional areas. Fecteau’s language skills are genuinely valuable but he has no federal administrative career and his budget experience is legislative, not operational. Warnock’s civil engineering and construction background does not translate to school AO functions. Woodmansee is a transitioning officer whose primary apparent path is teaching. López Rodríguez has NAF experience that does not map cleanly to APF federal school administration. None of these candidates should be ruled out as future hires in other capacities, but none are well-positioned for this specific role at this time.</w:t>
            </w:r>
          </w:p>
        </w:tc>
      </w:tr>
    </w:tbl>
    <w:p>
      <w:pPr>
        <w:spacing w:after="0" w:before="80"/>
      </w:pPr>
      <w:r>
        <w:rPr>
          <w:rFonts w:ascii="Arial" w:cs="Arial" w:eastAsia="Arial" w:hAnsi="Arial"/>
        </w:rPr>
        <w:t xml:space="preserve"/>
      </w:r>
    </w:p>
    <w:p>
      <w:pPr>
        <w:spacing w:after="0" w:before="80"/>
      </w:pPr>
      <w:r>
        <w:rPr>
          <w:rFonts w:ascii="Arial" w:cs="Arial" w:eastAsia="Arial" w:hAnsi="Arial"/>
        </w:rPr>
        <w:t xml:space="preserve"/>
      </w:r>
    </w:p>
    <w:p>
      <w:r>
        <w:br w:type="page"/>
      </w:r>
    </w:p>
    <w:p>
      <w:pPr>
        <w:shd w:fill="4B2E83" w:val="clear"/>
        <w:spacing w:after="0" w:before="280"/>
        <w:ind w:left="180" w:right="180"/>
      </w:pPr>
      <w:r>
        <w:rPr>
          <w:rFonts w:ascii="Arial" w:cs="Arial" w:eastAsia="Arial" w:hAnsi="Arial"/>
          <w:b/>
          <w:bCs/>
          <w:color w:val="FFFFFF"/>
          <w:sz w:val="26"/>
          <w:szCs w:val="26"/>
        </w:rPr>
        <w:t xml:space="preserve">Part III — Interview Questions, Notes &amp; Scoring Rubrics</w:t>
      </w:r>
    </w:p>
    <w:p>
      <w:pPr>
        <w:spacing w:after="0" w:before="80"/>
      </w:pPr>
      <w:r>
        <w:rPr>
          <w:rFonts w:ascii="Arial" w:cs="Arial" w:eastAsia="Arial" w:hAnsi="Arial"/>
        </w:rPr>
        <w:t xml:space="preserve"/>
      </w:r>
    </w:p>
    <w:p>
      <w:pPr>
        <w:spacing w:after="200" w:before="0"/>
      </w:pPr>
      <w:r>
        <w:rPr>
          <w:rFonts w:ascii="Arial" w:cs="Arial" w:eastAsia="Arial" w:hAnsi="Arial"/>
          <w:i/>
          <w:iCs/>
          <w:color w:val="1A1A1A"/>
          <w:sz w:val="19"/>
          <w:szCs w:val="19"/>
        </w:rPr>
        <w:t xml:space="preserve">Instructions: Read each question exactly as written. Do not rephrase, hint, or lead. After the candidate answers, use the follow-up probes listed under the Interviewer Note to draw out specifics if the answer was vague. Score in real time. A score of 1 or 2 on three or more questions is a strong indicator the candidate’s experience does not match the role.</w:t>
      </w:r>
    </w:p>
    <w:p>
      <w:pPr>
        <w:shd w:fill="6A4C93" w:val="clear"/>
        <w:spacing w:after="60" w:before="200"/>
        <w:ind w:left="120"/>
      </w:pPr>
      <w:r>
        <w:rPr>
          <w:rFonts w:ascii="Arial" w:cs="Arial" w:eastAsia="Arial" w:hAnsi="Arial"/>
          <w:b/>
          <w:bCs/>
          <w:color w:val="FFFFFF"/>
          <w:sz w:val="22"/>
          <w:szCs w:val="22"/>
        </w:rPr>
        <w:t xml:space="preserve">Block 1 — Budget Formulation &amp; Execution  (5 Questions × 4 pts = 20 pts)</w:t>
      </w:r>
    </w:p>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Q1.  </w:t>
            </w:r>
            <w:r>
              <w:rPr>
                <w:rFonts w:ascii="Arial" w:cs="Arial" w:eastAsia="Arial" w:hAnsi="Arial"/>
                <w:b/>
                <w:bCs/>
                <w:color w:val="1A1A1A"/>
                <w:sz w:val="22"/>
                <w:szCs w:val="22"/>
              </w:rPr>
              <w:t xml:space="preserve">Describe a budget you owned from formulation through year-end execution. What was the dollar amount, what systems did you use, and what happened when you had to adjust mid-year?</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The critical markers are: first-person ownership (not 'we' or 'the office'), a specific dollar figure, a named system (GFEBS, STARS, local spreadsheet, etc.), and a real mid-year adjustment scenario. Candidates who can only say 'I managed a budget' with no system, no scale, and no complication are describing secondhand awareness, not execution.</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Q2.  </w:t>
            </w:r>
            <w:r>
              <w:rPr>
                <w:rFonts w:ascii="Arial" w:cs="Arial" w:eastAsia="Arial" w:hAnsi="Arial"/>
                <w:b/>
                <w:bCs/>
                <w:color w:val="1A1A1A"/>
                <w:sz w:val="22"/>
                <w:szCs w:val="22"/>
              </w:rPr>
              <w:t xml:space="preserve">Walk me through how you built a budget request from scratch. Whose input did you gather, what analysis did you do, and who did you brief before it was submitted?</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Formulation is different from tracking spending. Listen for: stakeholder consultation (department heads, program leads), data analysis (prior year actuals, projected needs), and a briefing or approval chain. Candidates who jump from 'I gathered requests' to 'I submitted it' with no analysis step likely haven't done true formulation.</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Q3.  </w:t>
            </w:r>
            <w:r>
              <w:rPr>
                <w:rFonts w:ascii="Arial" w:cs="Arial" w:eastAsia="Arial" w:hAnsi="Arial"/>
                <w:b/>
                <w:bCs/>
                <w:color w:val="1A1A1A"/>
                <w:sz w:val="22"/>
                <w:szCs w:val="22"/>
              </w:rPr>
              <w:t xml:space="preserve">Tell me about a time you identified a financial discrepancy or improper obligation in your budget. What did you find, what was the risk, and how did you resolve it?</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Every real budget manager finds errors. This probe tests whether their compliance instinct is genuine. Listen for: how they discovered it (routine reconciliation vs. accident), what the regulatory implication was, who they notified, and how it was corrected. A candidate who has never found a discrepancy likely wasn't doing the work at the level they describe.</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Q4.  </w:t>
            </w:r>
            <w:r>
              <w:rPr>
                <w:rFonts w:ascii="Arial" w:cs="Arial" w:eastAsia="Arial" w:hAnsi="Arial"/>
                <w:b/>
                <w:bCs/>
                <w:color w:val="1A1A1A"/>
                <w:sz w:val="22"/>
                <w:szCs w:val="22"/>
              </w:rPr>
              <w:t xml:space="preserve">This school will receive appropriated funds with strict rules about authorized uses. How have you ensured purchases and obligations stayed within policy, and give me an example where that required you to push back on a request?</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Listen for: working knowledge of color-of-money rules, fiscal year restrictions, or prohibition categories. The pushback example is critical — it shows the candidate will enforce standards even under social pressure. Candidates who cannot name a specific policy they enforced or a request they declined are likely describing compliance from the audience, not the implementer.</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Q5.  </w:t>
            </w:r>
            <w:r>
              <w:rPr>
                <w:rFonts w:ascii="Arial" w:cs="Arial" w:eastAsia="Arial" w:hAnsi="Arial"/>
                <w:b/>
                <w:bCs/>
                <w:color w:val="1A1A1A"/>
                <w:sz w:val="22"/>
                <w:szCs w:val="22"/>
              </w:rPr>
              <w:t xml:space="preserve">Describe your experience with the Defense Travel System or a comparable federal travel program. What was your role — traveler, reviewer, or approver — and what was your process for catching errors before vouchers were paid?</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DTS is a core AO function at DoDEA. Listen for: specific reviewer or authorizing official experience (not just traveler), a described review process (entitlement check, lodging receipts, per diem calculation), and a concrete error they caught. Candidates who only used DTS as a traveler should score 2 at most on this question.</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p>
      <w:pPr>
        <w:spacing w:after="0" w:before="80"/>
      </w:pPr>
      <w:r>
        <w:rPr>
          <w:rFonts w:ascii="Arial" w:cs="Arial" w:eastAsia="Arial" w:hAnsi="Arial"/>
        </w:rPr>
        <w:t xml:space="preserve"/>
      </w:r>
    </w:p>
    <w:p>
      <w:pPr>
        <w:shd w:fill="6A4C93" w:val="clear"/>
        <w:spacing w:after="60" w:before="200"/>
        <w:ind w:left="120"/>
      </w:pPr>
      <w:r>
        <w:rPr>
          <w:rFonts w:ascii="Arial" w:cs="Arial" w:eastAsia="Arial" w:hAnsi="Arial"/>
          <w:b/>
          <w:bCs/>
          <w:color w:val="FFFFFF"/>
          <w:sz w:val="22"/>
          <w:szCs w:val="22"/>
        </w:rPr>
        <w:t xml:space="preserve">Block 2 — Personnel &amp; HR Operations  (4 Questions × 4 pts = 16 pts)</w:t>
      </w:r>
    </w:p>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Q6.  </w:t>
            </w:r>
            <w:r>
              <w:rPr>
                <w:rFonts w:ascii="Arial" w:cs="Arial" w:eastAsia="Arial" w:hAnsi="Arial"/>
                <w:b/>
                <w:bCs/>
                <w:color w:val="1A1A1A"/>
                <w:sz w:val="22"/>
                <w:szCs w:val="22"/>
              </w:rPr>
              <w:t xml:space="preserve">Describe the full hiring action process you’ve managed — from identifying a vacancy through onboarding. What systems did you use and what was your specific role at each step?</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Listen for: DCPDS, USA Staffing, or equivalent; RPA/SF-52 processing; classification coordination; certificate review; tentative and final offer; EOD coordination. Candidates who managed pieces of this process should score 2-3. Only those who personally owned end-to-end actions from vacancy announcement through onboarding paperwork should score 4.</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Q7.  </w:t>
            </w:r>
            <w:r>
              <w:rPr>
                <w:rFonts w:ascii="Arial" w:cs="Arial" w:eastAsia="Arial" w:hAnsi="Arial"/>
                <w:b/>
                <w:bCs/>
                <w:color w:val="1A1A1A"/>
                <w:sz w:val="22"/>
                <w:szCs w:val="22"/>
              </w:rPr>
              <w:t xml:space="preserve">Tell me about a personnel action that went wrong — a pay error, a classification problem, a late evaluation, or a disciplinary action that became complicated. What happened, what was your role, and how was it resolved?</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This is the integrity and competence probe for HR. Real HR practitioners have had things go wrong. A candidate who has only smooth successes either hasn't done enough HR work or isn’t being candid. Listen for: what the error was, who was affected, what regulation governed the situation, and the resolution. The more specific and honest the answer, the more credible the experience.</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Q8.  </w:t>
            </w:r>
            <w:r>
              <w:rPr>
                <w:rFonts w:ascii="Arial" w:cs="Arial" w:eastAsia="Arial" w:hAnsi="Arial"/>
                <w:b/>
                <w:bCs/>
                <w:color w:val="1A1A1A"/>
                <w:sz w:val="22"/>
                <w:szCs w:val="22"/>
              </w:rPr>
              <w:t xml:space="preserve">This school is losing its dedicated HR support, so the AO will be the primary personnel point of contact for staff. Describe what being an HR POC involves, and tell me specifically which parts of that function you have done yourself.</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This is a self-assessment question. A strong candidate will accurately name the sub-functions (classification, recruitment, performance management, awards, disciplinary, benefits advising) and honestly distinguish what they have personal experience with versus what they have observed or coordinated. Candidates who claim full ownership of all HR functions without supporting specifics from prior answers should be viewed skeptically.</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Q9.  </w:t>
            </w:r>
            <w:r>
              <w:rPr>
                <w:rFonts w:ascii="Arial" w:cs="Arial" w:eastAsia="Arial" w:hAnsi="Arial"/>
                <w:b/>
                <w:bCs/>
                <w:color w:val="1A1A1A"/>
                <w:sz w:val="22"/>
                <w:szCs w:val="22"/>
              </w:rPr>
              <w:t xml:space="preserve">Have you ever managed civilian performance evaluations or been involved in a formal disciplinary action? Walk me through what that process looked like and what your role was.</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Listen for: DPMAP/MyPerformance or equivalent, rating official vs. reviewing official distinction, progressive discipline process knowledge, and first-hand involvement. Candidates who observed but did not conduct these processes should score 2. Those who personally drafted evaluations, counseling memos, or proposals for adverse action score 3-4 depending on specificity.</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p>
      <w:pPr>
        <w:spacing w:after="0" w:before="80"/>
      </w:pPr>
      <w:r>
        <w:rPr>
          <w:rFonts w:ascii="Arial" w:cs="Arial" w:eastAsia="Arial" w:hAnsi="Arial"/>
        </w:rPr>
        <w:t xml:space="preserve"/>
      </w:r>
    </w:p>
    <w:p>
      <w:pPr>
        <w:shd w:fill="6A4C93" w:val="clear"/>
        <w:spacing w:after="60" w:before="200"/>
        <w:ind w:left="120"/>
      </w:pPr>
      <w:r>
        <w:rPr>
          <w:rFonts w:ascii="Arial" w:cs="Arial" w:eastAsia="Arial" w:hAnsi="Arial"/>
          <w:b/>
          <w:bCs/>
          <w:color w:val="FFFFFF"/>
          <w:sz w:val="22"/>
          <w:szCs w:val="22"/>
        </w:rPr>
        <w:t xml:space="preserve">Block 3 — Facility, Safety &amp; Security Programs  (3 Questions × 4 pts = 12 pts)</w:t>
      </w:r>
    </w:p>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Q10.  </w:t>
            </w:r>
            <w:r>
              <w:rPr>
                <w:rFonts w:ascii="Arial" w:cs="Arial" w:eastAsia="Arial" w:hAnsi="Arial"/>
                <w:b/>
                <w:bCs/>
                <w:color w:val="1A1A1A"/>
                <w:sz w:val="22"/>
                <w:szCs w:val="22"/>
              </w:rPr>
              <w:t xml:space="preserve">Describe a facility or safety compliance program you personally managed. What was the program, what regulatory guidance governed it, and what did day-to-day management look like?</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This is a broad opener. Listen for: named programs (fire safety, force protection, physical security, OSHA/Army/AF equivalents), specific regulatory references, and a described operational routine — inspections, reporting, corrective action tracking. Candidates who coordinated with a safety officer but did not own the program score 2. Personal program ownership with named regulation scores 3-4.</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Q11.  </w:t>
            </w:r>
            <w:r>
              <w:rPr>
                <w:rFonts w:ascii="Arial" w:cs="Arial" w:eastAsia="Arial" w:hAnsi="Arial"/>
                <w:b/>
                <w:bCs/>
                <w:color w:val="1A1A1A"/>
                <w:sz w:val="22"/>
                <w:szCs w:val="22"/>
              </w:rPr>
              <w:t xml:space="preserve">This school sits on a U.S. Army installation in Germany and must coordinate with base operations, military command, and German civil authorities. Describe a time you were the interface between a federal/DoD organization and an external entity — military, host nation, or contractor. What did that coordination actually require?</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This is the OCONUS/liaison competency probe. Listen for: genuine experience navigating bureaucratic interfaces, cultural or regulatory complexity, and concrete outcomes. Candidates with OCONUS experience will have specific examples. CONUS candidates should be probed on whether they have worked across organizational boundaries even domestically. Filler answers about 'working with stakeholders' score 1-2.</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Q12.  </w:t>
            </w:r>
            <w:r>
              <w:rPr>
                <w:rFonts w:ascii="Arial" w:cs="Arial" w:eastAsia="Arial" w:hAnsi="Arial"/>
                <w:b/>
                <w:bCs/>
                <w:color w:val="1A1A1A"/>
                <w:sz w:val="22"/>
                <w:szCs w:val="22"/>
              </w:rPr>
              <w:t xml:space="preserve">What does physical security or force protection planning look like for an organization? Have you ever drafted, updated, or implemented a security plan or emergency action plan?</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This role requires force protection liaison and school safety compliance. Listen for: AT Level I/II awareness, emergency action plan development, lockdown or evacuation procedure ownership, coordination with installation security forces. Candidates with genuine school safety experience (not just personal AT awareness training) score higher. Probe whether they were the author or just a participant.</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p>
      <w:pPr>
        <w:spacing w:after="0" w:before="80"/>
      </w:pPr>
      <w:r>
        <w:rPr>
          <w:rFonts w:ascii="Arial" w:cs="Arial" w:eastAsia="Arial" w:hAnsi="Arial"/>
        </w:rPr>
        <w:t xml:space="preserve"/>
      </w:r>
    </w:p>
    <w:p>
      <w:pPr>
        <w:shd w:fill="6A4C93" w:val="clear"/>
        <w:spacing w:after="60" w:before="200"/>
        <w:ind w:left="120"/>
      </w:pPr>
      <w:r>
        <w:rPr>
          <w:rFonts w:ascii="Arial" w:cs="Arial" w:eastAsia="Arial" w:hAnsi="Arial"/>
          <w:b/>
          <w:bCs/>
          <w:color w:val="FFFFFF"/>
          <w:sz w:val="22"/>
          <w:szCs w:val="22"/>
        </w:rPr>
        <w:t xml:space="preserve">Block 4 — Supervisory &amp; Staff Leadership  (3 Questions × 4 pts = 12 pts)</w:t>
      </w:r>
    </w:p>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Q13.  </w:t>
            </w:r>
            <w:r>
              <w:rPr>
                <w:rFonts w:ascii="Arial" w:cs="Arial" w:eastAsia="Arial" w:hAnsi="Arial"/>
                <w:b/>
                <w:bCs/>
                <w:color w:val="1A1A1A"/>
                <w:sz w:val="22"/>
                <w:szCs w:val="22"/>
              </w:rPr>
              <w:t xml:space="preserve">Describe a team you directly supervised. How many people, what were their roles, how did you assign work and hold people accountable, and what performance management tools did you use?</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Listen for: named direct reports (not 'team members I worked alongside'), specific work assignment methods, performance standard-setting, and a concrete accountability moment. Candidates who led via influence rather than direct supervision should acknowledge that distinction. Score 1-2 if the supervision was informal or peer-level; score 3-4 for documented first-line supervisory responsibility with formal performance tools.</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Q14.  </w:t>
            </w:r>
            <w:r>
              <w:rPr>
                <w:rFonts w:ascii="Arial" w:cs="Arial" w:eastAsia="Arial" w:hAnsi="Arial"/>
                <w:b/>
                <w:bCs/>
                <w:color w:val="1A1A1A"/>
                <w:sz w:val="22"/>
                <w:szCs w:val="22"/>
              </w:rPr>
              <w:t xml:space="preserve">Tell me about a personnel problem within a team you supervised — attendance, attitude, performance, or conflict. What did you do, what was the outcome, and what would you do differently?</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A candidate who has supervised people has dealt with this. Listen for: a real situation described without excessive deflection, the specific actions they took (counseling, documentation, escalation), the outcome, and genuine reflection on what they’d change. Candidates who cannot name a personnel problem either haven’t supervised enough people or are not being candid.</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Q15.  </w:t>
            </w:r>
            <w:r>
              <w:rPr>
                <w:rFonts w:ascii="Arial" w:cs="Arial" w:eastAsia="Arial" w:hAnsi="Arial"/>
                <w:b/>
                <w:bCs/>
                <w:color w:val="1A1A1A"/>
                <w:sz w:val="22"/>
                <w:szCs w:val="22"/>
              </w:rPr>
              <w:t xml:space="preserve">An AO at a small school like ours often has to build trust with teaching staff who may not understand — or may resent — administrative requirements. How have you built credibility and trust with people who don’t report to you but whose cooperation you need to do your job?</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This is the relational intelligence probe. The school environment requires the AO to be technically competent and personally credible. Listen for: specific relationship-building strategies, examples of winning over skeptical colleagues, and evidence of customer-service orientation within a compliance-heavy role. Answers that focus only on 'being firm about rules' without addressing the relational dimension suggest someone who may struggle in a school culture.</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p>
      <w:pPr>
        <w:spacing w:after="0" w:before="80"/>
      </w:pPr>
      <w:r>
        <w:rPr>
          <w:rFonts w:ascii="Arial" w:cs="Arial" w:eastAsia="Arial" w:hAnsi="Arial"/>
        </w:rPr>
        <w:t xml:space="preserve"/>
      </w:r>
    </w:p>
    <w:p>
      <w:pPr>
        <w:shd w:fill="6A4C93" w:val="clear"/>
        <w:spacing w:after="60" w:before="200"/>
        <w:ind w:left="120"/>
      </w:pPr>
      <w:r>
        <w:rPr>
          <w:rFonts w:ascii="Arial" w:cs="Arial" w:eastAsia="Arial" w:hAnsi="Arial"/>
          <w:b/>
          <w:bCs/>
          <w:color w:val="FFFFFF"/>
          <w:sz w:val="22"/>
          <w:szCs w:val="22"/>
        </w:rPr>
        <w:t xml:space="preserve">Block 5 — OCONUS, Regulatory &amp; School Context  (3 Questions × 4 pts = 12 pts)</w:t>
      </w:r>
    </w:p>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Q16.  </w:t>
            </w:r>
            <w:r>
              <w:rPr>
                <w:rFonts w:ascii="Arial" w:cs="Arial" w:eastAsia="Arial" w:hAnsi="Arial"/>
                <w:b/>
                <w:bCs/>
                <w:color w:val="1A1A1A"/>
                <w:sz w:val="22"/>
                <w:szCs w:val="22"/>
              </w:rPr>
              <w:t xml:space="preserve">What do you know about the regulatory and logistical environment for U.S. federal employees working in Germany, and what specific experience do you have operating in that environment?</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Differentiate candidates with genuine OCONUS Germany experience (SOFA, LQA, Host Nation agreements, German labor law basics) from those who are guessing. Candidates who have served in Germany should be asked specific follow-ups. Candidates with no OCONUS experience at all should be asked how they would prepare and what they know they don’t know. Self-awareness about gaps is itself a positive indicator.</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Q17.  </w:t>
            </w:r>
            <w:r>
              <w:rPr>
                <w:rFonts w:ascii="Arial" w:cs="Arial" w:eastAsia="Arial" w:hAnsi="Arial"/>
                <w:b/>
                <w:bCs/>
                <w:color w:val="1A1A1A"/>
                <w:sz w:val="22"/>
                <w:szCs w:val="22"/>
              </w:rPr>
              <w:t xml:space="preserve">Student records, tuition status, and registration data are federally regulated — FERPA, Privacy Act, and DoDEA-specific guidance all apply. Have you managed records under a federal privacy or records management framework? What did compliance look like in practice?</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Listen for: named framework (FERPA, Privacy Act, HIPAA, FOIA, ARIMS), a described compliance practice (access controls, retention schedules, destruction procedures, breach protocols), and personal ownership of a records function. Candidates who maintained records without knowing the governing framework score 1-2. Those who can name the rule and describe how they applied it score 3-4.</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Q18.  </w:t>
            </w:r>
            <w:r>
              <w:rPr>
                <w:rFonts w:ascii="Arial" w:cs="Arial" w:eastAsia="Arial" w:hAnsi="Arial"/>
                <w:b/>
                <w:bCs/>
                <w:color w:val="1A1A1A"/>
                <w:sz w:val="22"/>
                <w:szCs w:val="22"/>
              </w:rPr>
              <w:t xml:space="preserve">A DoDEA school serves military families who may be under significant stress — deployments, PCS transitions, family separations. What draws you to this environment specifically, and what do you bring to a school community beyond the administrative function?</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This is a values and fit probe. The AO is not invisible to the school community — they interact with parents at registration, they set the tone for the front office, they handle sensitive family situations. Listen for: genuine connection to the military community, personal experience with the challenges military families face, and a service orientation that goes beyond transactional job performance. This answer will not be scored on a 4-point rubric — use your professional judgment.</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p>
      <w:pPr>
        <w:spacing w:after="0" w:before="80"/>
      </w:pPr>
      <w:r>
        <w:rPr>
          <w:rFonts w:ascii="Arial" w:cs="Arial" w:eastAsia="Arial" w:hAnsi="Arial"/>
        </w:rPr>
        <w:t xml:space="preserve"/>
      </w:r>
    </w:p>
    <w:p>
      <w:pPr>
        <w:shd w:fill="6A4C93" w:val="clear"/>
        <w:spacing w:after="60" w:before="200"/>
        <w:ind w:left="120"/>
      </w:pPr>
      <w:r>
        <w:rPr>
          <w:rFonts w:ascii="Arial" w:cs="Arial" w:eastAsia="Arial" w:hAnsi="Arial"/>
          <w:b/>
          <w:bCs/>
          <w:color w:val="FFFFFF"/>
          <w:sz w:val="22"/>
          <w:szCs w:val="22"/>
        </w:rPr>
        <w:t xml:space="preserve">Block 6 — Independent Judgment &amp; Trust  (2 Questions × 4 pts = 8 pts)</w:t>
      </w:r>
    </w:p>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Q19.  </w:t>
            </w:r>
            <w:r>
              <w:rPr>
                <w:rFonts w:ascii="Arial" w:cs="Arial" w:eastAsia="Arial" w:hAnsi="Arial"/>
                <w:b/>
                <w:bCs/>
                <w:color w:val="1A1A1A"/>
                <w:sz w:val="22"/>
                <w:szCs w:val="22"/>
              </w:rPr>
              <w:t xml:space="preserve">Describe the most complex administrative or compliance problem you’ve had to solve independently — where the answer was not obvious, guidance was unclear, and you had to exercise judgment. Walk me through your reasoning process and the outcome.</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This is the independent judgment probe. The AO at GES will face situations where policy doesn’t precisely fit the circumstance and where waiting for higher guidance isn’t possible. Listen for: genuine ambiguity (not a clear-cut situation they’re relabeling as complex), a described reasoning process (what sources they consulted, what principles they applied), and a defensible outcome. Candidates who escalate everything or wait for explicit permission on every decision will struggle in this role.</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6000"/>
        <w:gridCol w:w="3360"/>
      </w:tblGrid>
      <w:tr>
        <w:tc>
          <w:tcPr>
            <w:gridSpan w:val="2"/>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Q20.  </w:t>
            </w:r>
            <w:r>
              <w:rPr>
                <w:rFonts w:ascii="Arial" w:cs="Arial" w:eastAsia="Arial" w:hAnsi="Arial"/>
                <w:b/>
                <w:bCs/>
                <w:color w:val="1A1A1A"/>
                <w:sz w:val="22"/>
                <w:szCs w:val="22"/>
              </w:rPr>
              <w:t xml:space="preserve">An AO handles sensitive information about staff personnel, student records, and school finances. Describe a situation where you were trusted with sensitive information, faced pressure — from a supervisor, a colleague, or the situation itself — to handle it in a way that felt wrong, and what you did.</w:t>
            </w:r>
          </w:p>
        </w:tc>
      </w:tr>
      <w:tr>
        <w:tc>
          <w:tcPr>
            <w:gridSpan w:val="2"/>
            <w:tcBorders>
              <w:top w:val="single" w:color="CCCCCC" w:sz="1"/>
              <w:left w:val="single" w:color="CCCCCC" w:sz="1"/>
              <w:bottom w:val="single" w:color="CCCCCC" w:sz="1"/>
              <w:right w:val="single" w:color="CCCCCC" w:sz="1"/>
            </w:tcBorders>
            <w:shd w:fill="FFF8E7" w:val="clear"/>
            <w:tcMar>
              <w:top w:type="dxa" w:w="80"/>
              <w:left w:type="dxa" w:w="160"/>
              <w:bottom w:type="dxa" w:w="80"/>
              <w:right w:type="dxa" w:w="160"/>
            </w:tcMar>
          </w:tcPr>
          <w:p>
            <w:r>
              <w:rPr>
                <w:rFonts w:ascii="Arial" w:cs="Arial" w:eastAsia="Arial" w:hAnsi="Arial"/>
                <w:b/>
                <w:bCs/>
                <w:color w:val="7B5800"/>
                <w:sz w:val="19"/>
                <w:szCs w:val="19"/>
              </w:rPr>
              <w:t xml:space="preserve">→  Interviewer note: </w:t>
            </w:r>
            <w:r>
              <w:rPr>
                <w:rFonts w:ascii="Arial" w:cs="Arial" w:eastAsia="Arial" w:hAnsi="Arial"/>
                <w:i/>
                <w:iCs/>
                <w:color w:val="5A4000"/>
                <w:sz w:val="19"/>
                <w:szCs w:val="19"/>
              </w:rPr>
              <w:t xml:space="preserve">This is the integrity and trust probe. The best answer involves a real moment of ethical pressure and a principled response. Listen for: a specific scenario (not a hypothetical), the nature of the pressure, and a concrete choice made. Candidates who cannot recall any such situation either haven’t been in situations of real responsibility or are not reflecting honestly. Candidates who describe blowing the whistle, pushing back on a supervisor, or accepting a consequence for doing the right thing are demonstrating exactly the character this role requires.</w:t>
            </w:r>
          </w:p>
        </w:tc>
      </w:tr>
      <w:tr>
        <w:tc>
          <w:tcPr>
            <w:tcW w:type="dxa" w:w="6000"/>
            <w:tcBorders>
              <w:top w:val="single" w:color="CCCCCC" w:sz="1"/>
              <w:left w:val="single" w:color="CCCCCC" w:sz="1"/>
              <w:bottom w:val="single" w:color="CCCCCC" w:sz="1"/>
              <w:right w:val="single" w:color="CCCCCC" w:sz="1"/>
            </w:tcBorders>
            <w:tcMar>
              <w:top w:type="dxa" w:w="100"/>
              <w:left w:type="dxa" w:w="160"/>
              <w:bottom w:type="dxa" w:w="80"/>
              <w:right w:type="dxa" w:w="160"/>
            </w:tcMar>
          </w:tcPr>
          <w:p>
            <w:r>
              <w:rPr>
                <w:rFonts w:ascii="Arial" w:cs="Arial" w:eastAsia="Arial" w:hAnsi="Arial"/>
                <w:b/>
                <w:bCs/>
                <w:color w:val="4B2E83"/>
                <w:sz w:val="19"/>
                <w:szCs w:val="19"/>
              </w:rPr>
              <w:t xml:space="preserve">Candidate Notes:</w:t>
            </w:r>
          </w:p>
          <w:p>
            <w:pPr>
              <w:spacing w:after="0" w:before="80"/>
            </w:pPr>
            <w:r>
              <w:rPr>
                <w:rFonts w:ascii="Arial" w:cs="Arial" w:eastAsia="Arial" w:hAnsi="Arial"/>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p>
            <w:pPr>
              <w:pBdr>
                <w:bottom w:val="single" w:color="CCCCCC" w:sz="2" w:space="1"/>
              </w:pBdr>
              <w:spacing w:after="0" w:before="180"/>
            </w:pPr>
            <w:r>
              <w:rPr>
                <w:rFonts w:ascii="Arial" w:cs="Arial" w:eastAsia="Arial" w:hAnsi="Arial"/>
                <w:sz w:val="19"/>
                <w:szCs w:val="19"/>
              </w:rPr>
              <w:t xml:space="preserve"/>
            </w:r>
          </w:p>
        </w:tc>
        <w:tc>
          <w:tcPr>
            <w:tcW w:type="dxa" w:w="33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spacing w:after="0" w:before="80"/>
            </w:pPr>
            <w:r>
              <w:rPr>
                <w:rFonts w:ascii="Arial" w:cs="Arial" w:eastAsia="Arial" w:hAnsi="Arial"/>
                <w:b/>
                <w:bCs/>
                <w:color w:val="1B5E20"/>
                <w:sz w:val="17"/>
                <w:szCs w:val="17"/>
              </w:rPr>
              <w:t xml:space="preserve">4 — Exemplary</w:t>
            </w:r>
          </w:p>
          <w:p>
            <w:pPr>
              <w:spacing w:after="60" w:before="20"/>
            </w:pPr>
            <w:r>
              <w:rPr>
                <w:rFonts w:ascii="Arial" w:cs="Arial" w:eastAsia="Arial" w:hAnsi="Arial"/>
                <w:color w:val="1A1A1A"/>
                <w:sz w:val="16"/>
                <w:szCs w:val="16"/>
              </w:rPr>
              <w:t xml:space="preserve">Specific, first-hand example with measurable detail directly matching AO duties.</w:t>
            </w:r>
          </w:p>
          <w:p>
            <w:pPr>
              <w:spacing w:after="0" w:before="80"/>
            </w:pPr>
            <w:r>
              <w:rPr>
                <w:rFonts w:ascii="Arial" w:cs="Arial" w:eastAsia="Arial" w:hAnsi="Arial"/>
                <w:b/>
                <w:bCs/>
                <w:color w:val="2E7D32"/>
                <w:sz w:val="17"/>
                <w:szCs w:val="17"/>
              </w:rPr>
              <w:t xml:space="preserve">3 — Proficient</w:t>
            </w:r>
          </w:p>
          <w:p>
            <w:pPr>
              <w:spacing w:after="60" w:before="20"/>
            </w:pPr>
            <w:r>
              <w:rPr>
                <w:rFonts w:ascii="Arial" w:cs="Arial" w:eastAsia="Arial" w:hAnsi="Arial"/>
                <w:color w:val="1A1A1A"/>
                <w:sz w:val="16"/>
                <w:szCs w:val="16"/>
              </w:rPr>
              <w:t xml:space="preserve">Clear example with relevant experience; minor gap in specificity or direct match.</w:t>
            </w:r>
          </w:p>
          <w:p>
            <w:pPr>
              <w:spacing w:after="0" w:before="80"/>
            </w:pPr>
            <w:r>
              <w:rPr>
                <w:rFonts w:ascii="Arial" w:cs="Arial" w:eastAsia="Arial" w:hAnsi="Arial"/>
                <w:b/>
                <w:bCs/>
                <w:color w:val="E65100"/>
                <w:sz w:val="17"/>
                <w:szCs w:val="17"/>
              </w:rPr>
              <w:t xml:space="preserve">2 — Developing</w:t>
            </w:r>
          </w:p>
          <w:p>
            <w:pPr>
              <w:spacing w:after="60" w:before="20"/>
            </w:pPr>
            <w:r>
              <w:rPr>
                <w:rFonts w:ascii="Arial" w:cs="Arial" w:eastAsia="Arial" w:hAnsi="Arial"/>
                <w:color w:val="1A1A1A"/>
                <w:sz w:val="16"/>
                <w:szCs w:val="16"/>
              </w:rPr>
              <w:t xml:space="preserve">Adjacent experience described in general terms; no concrete scenario or outcome.</w:t>
            </w:r>
          </w:p>
          <w:p>
            <w:pPr>
              <w:spacing w:after="0" w:before="80"/>
            </w:pPr>
            <w:r>
              <w:rPr>
                <w:rFonts w:ascii="Arial" w:cs="Arial" w:eastAsia="Arial" w:hAnsi="Arial"/>
                <w:b/>
                <w:bCs/>
                <w:color w:val="B71C1C"/>
                <w:sz w:val="17"/>
                <w:szCs w:val="17"/>
              </w:rPr>
              <w:t xml:space="preserve">1 — Insufficient</w:t>
            </w:r>
          </w:p>
          <w:p>
            <w:pPr>
              <w:spacing w:after="60" w:before="20"/>
            </w:pPr>
            <w:r>
              <w:rPr>
                <w:rFonts w:ascii="Arial" w:cs="Arial" w:eastAsia="Arial" w:hAnsi="Arial"/>
                <w:color w:val="1A1A1A"/>
                <w:sz w:val="16"/>
                <w:szCs w:val="16"/>
              </w:rPr>
              <w:t xml:space="preserve">No real example; buzzword-only, hypothetical, or vague non-answer.</w:t>
            </w:r>
          </w:p>
          <w:p>
            <w:pPr>
              <w:pBdr>
                <w:top w:val="single" w:color="C9A84C" w:sz="4" w:space="1"/>
              </w:pBdr>
              <w:spacing w:after="0" w:before="80"/>
            </w:pPr>
            <w:r>
              <w:rPr>
                <w:rFonts w:ascii="Arial" w:cs="Arial" w:eastAsia="Arial" w:hAnsi="Arial"/>
                <w:b/>
                <w:bCs/>
                <w:color w:val="4B2E83"/>
                <w:sz w:val="18"/>
                <w:szCs w:val="18"/>
              </w:rPr>
              <w:t xml:space="preserve">Circle Score:  </w:t>
            </w:r>
            <w:r>
              <w:rPr>
                <w:rFonts w:ascii="Arial" w:cs="Arial" w:eastAsia="Arial" w:hAnsi="Arial"/>
                <w:b/>
                <w:bCs/>
                <w:color w:val="1A1A1A"/>
                <w:sz w:val="20"/>
                <w:szCs w:val="20"/>
              </w:rPr>
              <w:t xml:space="preserve">  1      2      3      4  </w:t>
            </w:r>
          </w:p>
        </w:tc>
      </w:tr>
    </w:tbl>
    <w:p>
      <w:pPr>
        <w:spacing w:after="0" w:before="80"/>
      </w:pPr>
      <w:r>
        <w:rPr>
          <w:rFonts w:ascii="Arial" w:cs="Arial" w:eastAsia="Arial" w:hAnsi="Arial"/>
        </w:rPr>
        <w:t xml:space="preserve"/>
      </w:r>
    </w:p>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5E9" w:val="clear"/>
            <w:tcMar>
              <w:top w:type="dxa" w:w="100"/>
              <w:left w:type="dxa" w:w="160"/>
              <w:bottom w:type="dxa" w:w="80"/>
              <w:right w:type="dxa" w:w="160"/>
            </w:tcMar>
          </w:tcPr>
          <w:p>
            <w:pPr>
              <w:spacing w:after="80" w:before="0"/>
            </w:pPr>
            <w:r>
              <w:rPr>
                <w:rFonts w:ascii="Arial" w:cs="Arial" w:eastAsia="Arial" w:hAnsi="Arial"/>
                <w:b/>
                <w:bCs/>
                <w:color w:val="1B5E20"/>
                <w:sz w:val="22"/>
                <w:szCs w:val="22"/>
              </w:rPr>
              <w:t xml:space="preserve">Closing Integrity Probe (Unscored)</w:t>
            </w:r>
          </w:p>
          <w:p>
            <w:pPr>
              <w:spacing w:after="80" w:before="0"/>
            </w:pPr>
            <w:r>
              <w:rPr>
                <w:rFonts w:ascii="Arial" w:cs="Arial" w:eastAsia="Arial" w:hAnsi="Arial"/>
                <w:i/>
                <w:iCs/>
                <w:color w:val="1A1A1A"/>
                <w:sz w:val="20"/>
                <w:szCs w:val="20"/>
              </w:rPr>
              <w:t xml:space="preserve">“Is there anything in how your resume describes your experience that you’d like to add context to — either because the role was more limited in scope than it reads, or because there’s something important about how you operated that the resume doesn’t capture?"</w:t>
            </w:r>
          </w:p>
          <w:p>
            <w:pPr>
              <w:spacing w:after="80" w:before="0"/>
            </w:pPr>
            <w:r>
              <w:rPr>
                <w:rFonts w:ascii="Arial" w:cs="Arial" w:eastAsia="Arial" w:hAnsi="Arial"/>
                <w:i/>
                <w:iCs/>
                <w:color w:val="2E7D32"/>
                <w:sz w:val="18"/>
                <w:szCs w:val="18"/>
              </w:rPr>
              <w:t xml:space="preserve">What to listen for: Proactive clarifications signal integrity. Candidates who honestly scope-limit a role are more trustworthy than those who let every bullet stand unchallenged. Conversely, watch for candidates who use this prompt to embellish further rather than clarify.</w:t>
            </w:r>
          </w:p>
          <w:p>
            <w:r>
              <w:rPr>
                <w:rFonts w:ascii="Arial" w:cs="Arial" w:eastAsia="Arial" w:hAnsi="Arial"/>
                <w:b/>
                <w:bCs/>
                <w:color w:val="1B5E20"/>
                <w:sz w:val="19"/>
                <w:szCs w:val="19"/>
              </w:rPr>
              <w:t xml:space="preserve">Notes:</w:t>
            </w:r>
          </w:p>
          <w:p>
            <w:pPr>
              <w:pBdr>
                <w:bottom w:val="single" w:color="AAAAAA" w:sz="2" w:space="1"/>
              </w:pBdr>
              <w:spacing w:after="0" w:before="200"/>
            </w:pPr>
            <w:r>
              <w:rPr>
                <w:rFonts w:ascii="Arial" w:cs="Arial" w:eastAsia="Arial" w:hAnsi="Arial"/>
                <w:sz w:val="18"/>
                <w:szCs w:val="18"/>
              </w:rPr>
              <w:t xml:space="preserve"/>
            </w:r>
          </w:p>
          <w:p>
            <w:pPr>
              <w:pBdr>
                <w:bottom w:val="single" w:color="AAAAAA" w:sz="2" w:space="1"/>
              </w:pBdr>
              <w:spacing w:after="0" w:before="200"/>
            </w:pPr>
            <w:r>
              <w:rPr>
                <w:rFonts w:ascii="Arial" w:cs="Arial" w:eastAsia="Arial" w:hAnsi="Arial"/>
                <w:sz w:val="18"/>
                <w:szCs w:val="18"/>
              </w:rPr>
              <w:t xml:space="preserve"/>
            </w:r>
          </w:p>
          <w:p>
            <w:pPr>
              <w:pBdr>
                <w:bottom w:val="single" w:color="AAAAAA" w:sz="2" w:space="1"/>
              </w:pBdr>
              <w:spacing w:after="0" w:before="200"/>
            </w:pPr>
            <w:r>
              <w:rPr>
                <w:rFonts w:ascii="Arial" w:cs="Arial" w:eastAsia="Arial" w:hAnsi="Arial"/>
                <w:sz w:val="18"/>
                <w:szCs w:val="18"/>
              </w:rPr>
              <w:t xml:space="preserve"/>
            </w:r>
          </w:p>
          <w:p>
            <w:pPr>
              <w:spacing w:after="0" w:before="80"/>
            </w:pPr>
            <w:r>
              <w:rPr>
                <w:rFonts w:ascii="Arial" w:cs="Arial" w:eastAsia="Arial" w:hAnsi="Arial"/>
              </w:rPr>
              <w:t xml:space="preserve"/>
            </w:r>
          </w:p>
        </w:tc>
      </w:tr>
    </w:tbl>
    <w:p>
      <w:pPr>
        <w:spacing w:after="0" w:before="80"/>
      </w:pPr>
      <w:r>
        <w:rPr>
          <w:rFonts w:ascii="Arial" w:cs="Arial" w:eastAsia="Arial" w:hAnsi="Arial"/>
        </w:rPr>
        <w:t xml:space="preserve"/>
      </w:r>
    </w:p>
    <w:p>
      <w:pPr>
        <w:spacing w:after="0" w:before="80"/>
      </w:pPr>
      <w:r>
        <w:rPr>
          <w:rFonts w:ascii="Arial" w:cs="Arial" w:eastAsia="Arial" w:hAnsi="Arial"/>
        </w:rPr>
        <w:t xml:space="preserve"/>
      </w:r>
    </w:p>
    <w:p>
      <w:r>
        <w:br w:type="page"/>
      </w:r>
    </w:p>
    <w:p>
      <w:pPr>
        <w:shd w:fill="4B2E83" w:val="clear"/>
        <w:spacing w:after="0" w:before="280"/>
        <w:ind w:left="180" w:right="180"/>
      </w:pPr>
      <w:r>
        <w:rPr>
          <w:rFonts w:ascii="Arial" w:cs="Arial" w:eastAsia="Arial" w:hAnsi="Arial"/>
          <w:b/>
          <w:bCs/>
          <w:color w:val="FFFFFF"/>
          <w:sz w:val="26"/>
          <w:szCs w:val="26"/>
        </w:rPr>
        <w:t xml:space="preserve">Part IV — Scoring Summary &amp; Recommendation</w:t>
      </w:r>
    </w:p>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0"/>
        <w:gridCol w:w="1560"/>
        <w:gridCol w:w="1500"/>
        <w:gridCol w:w="1500"/>
      </w:tblGrid>
      <w:tr>
        <w:tc>
          <w:tcPr>
            <w:tcW w:type="dxa" w:w="4800"/>
            <w:tcBorders>
              <w:top w:val="single" w:color="CCCCCC" w:sz="1"/>
              <w:left w:val="single" w:color="CCCCCC" w:sz="1"/>
              <w:bottom w:val="single" w:color="CCCCCC" w:sz="1"/>
              <w:right w:val="single" w:color="CCCCCC" w:sz="1"/>
            </w:tcBorders>
            <w:shd w:fill="4B2E83" w:val="clear"/>
            <w:tcMar>
              <w:top w:type="dxa" w:w="100"/>
              <w:left w:type="dxa" w:w="160"/>
              <w:bottom w:type="dxa" w:w="80"/>
              <w:right w:type="dxa" w:w="160"/>
            </w:tcMar>
          </w:tcPr>
          <w:p>
            <w:pPr>
              <w:jc w:val="center"/>
            </w:pPr>
            <w:r>
              <w:rPr>
                <w:rFonts w:ascii="Arial" w:cs="Arial" w:eastAsia="Arial" w:hAnsi="Arial"/>
                <w:b/>
                <w:bCs/>
                <w:color w:val="FFFFFF"/>
                <w:sz w:val="20"/>
                <w:szCs w:val="20"/>
              </w:rPr>
              <w:t xml:space="preserve">Section</w:t>
            </w:r>
          </w:p>
        </w:tc>
        <w:tc>
          <w:tcPr>
            <w:tcW w:type="dxa" w:w="1560"/>
            <w:tcBorders>
              <w:top w:val="single" w:color="CCCCCC" w:sz="1"/>
              <w:left w:val="single" w:color="CCCCCC" w:sz="1"/>
              <w:bottom w:val="single" w:color="CCCCCC" w:sz="1"/>
              <w:right w:val="single" w:color="CCCCCC" w:sz="1"/>
            </w:tcBorders>
            <w:shd w:fill="4B2E83" w:val="clear"/>
            <w:tcMar>
              <w:top w:type="dxa" w:w="100"/>
              <w:left w:type="dxa" w:w="160"/>
              <w:bottom w:type="dxa" w:w="80"/>
              <w:right w:type="dxa" w:w="160"/>
            </w:tcMar>
          </w:tcPr>
          <w:p>
            <w:pPr>
              <w:jc w:val="center"/>
            </w:pPr>
            <w:r>
              <w:rPr>
                <w:rFonts w:ascii="Arial" w:cs="Arial" w:eastAsia="Arial" w:hAnsi="Arial"/>
                <w:b/>
                <w:bCs/>
                <w:color w:val="FFFFFF"/>
                <w:sz w:val="20"/>
                <w:szCs w:val="20"/>
              </w:rPr>
              <w:t xml:space="preserve">Questions</w:t>
            </w:r>
          </w:p>
        </w:tc>
        <w:tc>
          <w:tcPr>
            <w:tcW w:type="dxa" w:w="1500"/>
            <w:tcBorders>
              <w:top w:val="single" w:color="CCCCCC" w:sz="1"/>
              <w:left w:val="single" w:color="CCCCCC" w:sz="1"/>
              <w:bottom w:val="single" w:color="CCCCCC" w:sz="1"/>
              <w:right w:val="single" w:color="CCCCCC" w:sz="1"/>
            </w:tcBorders>
            <w:shd w:fill="4B2E83" w:val="clear"/>
            <w:tcMar>
              <w:top w:type="dxa" w:w="100"/>
              <w:left w:type="dxa" w:w="160"/>
              <w:bottom w:type="dxa" w:w="80"/>
              <w:right w:type="dxa" w:w="160"/>
            </w:tcMar>
          </w:tcPr>
          <w:p>
            <w:pPr>
              <w:jc w:val="center"/>
            </w:pPr>
            <w:r>
              <w:rPr>
                <w:rFonts w:ascii="Arial" w:cs="Arial" w:eastAsia="Arial" w:hAnsi="Arial"/>
                <w:b/>
                <w:bCs/>
                <w:color w:val="FFFFFF"/>
                <w:sz w:val="20"/>
                <w:szCs w:val="20"/>
              </w:rPr>
              <w:t xml:space="preserve">Max Pts</w:t>
            </w:r>
          </w:p>
        </w:tc>
        <w:tc>
          <w:tcPr>
            <w:tcW w:type="dxa" w:w="1500"/>
            <w:tcBorders>
              <w:top w:val="single" w:color="CCCCCC" w:sz="1"/>
              <w:left w:val="single" w:color="CCCCCC" w:sz="1"/>
              <w:bottom w:val="single" w:color="CCCCCC" w:sz="1"/>
              <w:right w:val="single" w:color="CCCCCC" w:sz="1"/>
            </w:tcBorders>
            <w:shd w:fill="4B2E83" w:val="clear"/>
            <w:tcMar>
              <w:top w:type="dxa" w:w="100"/>
              <w:left w:type="dxa" w:w="160"/>
              <w:bottom w:type="dxa" w:w="80"/>
              <w:right w:type="dxa" w:w="160"/>
            </w:tcMar>
          </w:tcPr>
          <w:p>
            <w:pPr>
              <w:jc w:val="center"/>
            </w:pPr>
            <w:r>
              <w:rPr>
                <w:rFonts w:ascii="Arial" w:cs="Arial" w:eastAsia="Arial" w:hAnsi="Arial"/>
                <w:b/>
                <w:bCs/>
                <w:color w:val="FFFFFF"/>
                <w:sz w:val="20"/>
                <w:szCs w:val="20"/>
              </w:rPr>
              <w:t xml:space="preserve">Earned</w:t>
            </w:r>
          </w:p>
        </w:tc>
      </w:tr>
      <w:tr>
        <w:tc>
          <w:tcPr>
            <w:tcW w:type="dxa" w:w="4800"/>
            <w:tcBorders>
              <w:top w:val="single" w:color="CCCCCC" w:sz="1"/>
              <w:left w:val="single" w:color="CCCCCC" w:sz="1"/>
              <w:bottom w:val="single" w:color="CCCCCC" w:sz="1"/>
              <w:right w:val="single" w:color="CCCCCC" w:sz="1"/>
            </w:tcBorders>
            <w:shd w:fill="FFFFFF" w:val="clear"/>
            <w:tcMar>
              <w:top w:type="dxa" w:w="100"/>
              <w:left w:type="dxa" w:w="160"/>
              <w:bottom w:type="dxa" w:w="80"/>
              <w:right w:type="dxa" w:w="160"/>
            </w:tcMar>
          </w:tcPr>
          <w:p>
            <w:r>
              <w:rPr>
                <w:rFonts w:ascii="Arial" w:cs="Arial" w:eastAsia="Arial" w:hAnsi="Arial"/>
                <w:color w:val="1A1A1A"/>
                <w:sz w:val="19"/>
                <w:szCs w:val="19"/>
              </w:rPr>
              <w:t xml:space="preserve">Block 1: Budget Formulation &amp; Execution</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60"/>
              <w:bottom w:type="dxa" w:w="80"/>
              <w:right w:type="dxa" w:w="160"/>
            </w:tcMar>
          </w:tcPr>
          <w:p>
            <w:pPr>
              <w:jc w:val="center"/>
            </w:pPr>
            <w:r>
              <w:rPr>
                <w:rFonts w:ascii="Arial" w:cs="Arial" w:eastAsia="Arial" w:hAnsi="Arial"/>
                <w:color w:val="1A1A1A"/>
                <w:sz w:val="19"/>
                <w:szCs w:val="19"/>
              </w:rPr>
              <w:t xml:space="preserve">5</w:t>
            </w:r>
          </w:p>
        </w:tc>
        <w:tc>
          <w:tcPr>
            <w:tcW w:type="dxa" w:w="1500"/>
            <w:tcBorders>
              <w:top w:val="single" w:color="CCCCCC" w:sz="1"/>
              <w:left w:val="single" w:color="CCCCCC" w:sz="1"/>
              <w:bottom w:val="single" w:color="CCCCCC" w:sz="1"/>
              <w:right w:val="single" w:color="CCCCCC" w:sz="1"/>
            </w:tcBorders>
            <w:shd w:fill="FFFFFF" w:val="clear"/>
            <w:tcMar>
              <w:top w:type="dxa" w:w="100"/>
              <w:left w:type="dxa" w:w="160"/>
              <w:bottom w:type="dxa" w:w="80"/>
              <w:right w:type="dxa" w:w="160"/>
            </w:tcMar>
          </w:tcPr>
          <w:p>
            <w:pPr>
              <w:jc w:val="center"/>
            </w:pPr>
            <w:r>
              <w:rPr>
                <w:rFonts w:ascii="Arial" w:cs="Arial" w:eastAsia="Arial" w:hAnsi="Arial"/>
                <w:color w:val="1A1A1A"/>
                <w:sz w:val="19"/>
                <w:szCs w:val="19"/>
              </w:rPr>
              <w:t xml:space="preserve">20</w:t>
            </w:r>
          </w:p>
        </w:tc>
        <w:tc>
          <w:tcPr>
            <w:tcW w:type="dxa" w:w="1500"/>
            <w:tcBorders>
              <w:top w:val="single" w:color="CCCCCC" w:sz="1"/>
              <w:left w:val="single" w:color="CCCCCC" w:sz="1"/>
              <w:bottom w:val="single" w:color="CCCCCC" w:sz="1"/>
              <w:right w:val="single" w:color="CCCCCC" w:sz="1"/>
            </w:tcBorders>
            <w:shd w:fill="FFFFFF" w:val="clear"/>
            <w:tcMar>
              <w:top w:type="dxa" w:w="100"/>
              <w:left w:type="dxa" w:w="160"/>
              <w:bottom w:type="dxa" w:w="80"/>
              <w:right w:type="dxa" w:w="160"/>
            </w:tcMar>
          </w:tcPr>
          <w:p>
            <w:pPr>
              <w:jc w:val="center"/>
            </w:pPr>
            <w:r>
              <w:rPr>
                <w:rFonts w:ascii="Arial" w:cs="Arial" w:eastAsia="Arial" w:hAnsi="Arial"/>
                <w:color w:val="1A1A1A"/>
                <w:sz w:val="19"/>
                <w:szCs w:val="19"/>
              </w:rPr>
              <w:t xml:space="preserve">____</w:t>
            </w:r>
          </w:p>
        </w:tc>
      </w:tr>
      <w:tr>
        <w:tc>
          <w:tcPr>
            <w:tcW w:type="dxa" w:w="48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r>
              <w:rPr>
                <w:rFonts w:ascii="Arial" w:cs="Arial" w:eastAsia="Arial" w:hAnsi="Arial"/>
                <w:color w:val="1A1A1A"/>
                <w:sz w:val="19"/>
                <w:szCs w:val="19"/>
              </w:rPr>
              <w:t xml:space="preserve">Block 2: Personnel &amp; HR Operations</w:t>
            </w:r>
          </w:p>
        </w:tc>
        <w:tc>
          <w:tcPr>
            <w:tcW w:type="dxa" w:w="15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jc w:val="center"/>
            </w:pPr>
            <w:r>
              <w:rPr>
                <w:rFonts w:ascii="Arial" w:cs="Arial" w:eastAsia="Arial" w:hAnsi="Arial"/>
                <w:color w:val="1A1A1A"/>
                <w:sz w:val="19"/>
                <w:szCs w:val="19"/>
              </w:rPr>
              <w:t xml:space="preserve">4</w:t>
            </w:r>
          </w:p>
        </w:tc>
        <w:tc>
          <w:tcPr>
            <w:tcW w:type="dxa" w:w="15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jc w:val="center"/>
            </w:pPr>
            <w:r>
              <w:rPr>
                <w:rFonts w:ascii="Arial" w:cs="Arial" w:eastAsia="Arial" w:hAnsi="Arial"/>
                <w:color w:val="1A1A1A"/>
                <w:sz w:val="19"/>
                <w:szCs w:val="19"/>
              </w:rPr>
              <w:t xml:space="preserve">16</w:t>
            </w:r>
          </w:p>
        </w:tc>
        <w:tc>
          <w:tcPr>
            <w:tcW w:type="dxa" w:w="15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jc w:val="center"/>
            </w:pPr>
            <w:r>
              <w:rPr>
                <w:rFonts w:ascii="Arial" w:cs="Arial" w:eastAsia="Arial" w:hAnsi="Arial"/>
                <w:color w:val="1A1A1A"/>
                <w:sz w:val="19"/>
                <w:szCs w:val="19"/>
              </w:rPr>
              <w:t xml:space="preserve">____</w:t>
            </w:r>
          </w:p>
        </w:tc>
      </w:tr>
      <w:tr>
        <w:tc>
          <w:tcPr>
            <w:tcW w:type="dxa" w:w="4800"/>
            <w:tcBorders>
              <w:top w:val="single" w:color="CCCCCC" w:sz="1"/>
              <w:left w:val="single" w:color="CCCCCC" w:sz="1"/>
              <w:bottom w:val="single" w:color="CCCCCC" w:sz="1"/>
              <w:right w:val="single" w:color="CCCCCC" w:sz="1"/>
            </w:tcBorders>
            <w:shd w:fill="FFFFFF" w:val="clear"/>
            <w:tcMar>
              <w:top w:type="dxa" w:w="100"/>
              <w:left w:type="dxa" w:w="160"/>
              <w:bottom w:type="dxa" w:w="80"/>
              <w:right w:type="dxa" w:w="160"/>
            </w:tcMar>
          </w:tcPr>
          <w:p>
            <w:r>
              <w:rPr>
                <w:rFonts w:ascii="Arial" w:cs="Arial" w:eastAsia="Arial" w:hAnsi="Arial"/>
                <w:color w:val="1A1A1A"/>
                <w:sz w:val="19"/>
                <w:szCs w:val="19"/>
              </w:rPr>
              <w:t xml:space="preserve">Block 3: Facility, Safety &amp; Security</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60"/>
              <w:bottom w:type="dxa" w:w="80"/>
              <w:right w:type="dxa" w:w="160"/>
            </w:tcMar>
          </w:tcPr>
          <w:p>
            <w:pPr>
              <w:jc w:val="center"/>
            </w:pPr>
            <w:r>
              <w:rPr>
                <w:rFonts w:ascii="Arial" w:cs="Arial" w:eastAsia="Arial" w:hAnsi="Arial"/>
                <w:color w:val="1A1A1A"/>
                <w:sz w:val="19"/>
                <w:szCs w:val="19"/>
              </w:rPr>
              <w:t xml:space="preserve">3</w:t>
            </w:r>
          </w:p>
        </w:tc>
        <w:tc>
          <w:tcPr>
            <w:tcW w:type="dxa" w:w="1500"/>
            <w:tcBorders>
              <w:top w:val="single" w:color="CCCCCC" w:sz="1"/>
              <w:left w:val="single" w:color="CCCCCC" w:sz="1"/>
              <w:bottom w:val="single" w:color="CCCCCC" w:sz="1"/>
              <w:right w:val="single" w:color="CCCCCC" w:sz="1"/>
            </w:tcBorders>
            <w:shd w:fill="FFFFFF" w:val="clear"/>
            <w:tcMar>
              <w:top w:type="dxa" w:w="100"/>
              <w:left w:type="dxa" w:w="160"/>
              <w:bottom w:type="dxa" w:w="80"/>
              <w:right w:type="dxa" w:w="160"/>
            </w:tcMar>
          </w:tcPr>
          <w:p>
            <w:pPr>
              <w:jc w:val="center"/>
            </w:pPr>
            <w:r>
              <w:rPr>
                <w:rFonts w:ascii="Arial" w:cs="Arial" w:eastAsia="Arial" w:hAnsi="Arial"/>
                <w:color w:val="1A1A1A"/>
                <w:sz w:val="19"/>
                <w:szCs w:val="19"/>
              </w:rPr>
              <w:t xml:space="preserve">12</w:t>
            </w:r>
          </w:p>
        </w:tc>
        <w:tc>
          <w:tcPr>
            <w:tcW w:type="dxa" w:w="1500"/>
            <w:tcBorders>
              <w:top w:val="single" w:color="CCCCCC" w:sz="1"/>
              <w:left w:val="single" w:color="CCCCCC" w:sz="1"/>
              <w:bottom w:val="single" w:color="CCCCCC" w:sz="1"/>
              <w:right w:val="single" w:color="CCCCCC" w:sz="1"/>
            </w:tcBorders>
            <w:shd w:fill="FFFFFF" w:val="clear"/>
            <w:tcMar>
              <w:top w:type="dxa" w:w="100"/>
              <w:left w:type="dxa" w:w="160"/>
              <w:bottom w:type="dxa" w:w="80"/>
              <w:right w:type="dxa" w:w="160"/>
            </w:tcMar>
          </w:tcPr>
          <w:p>
            <w:pPr>
              <w:jc w:val="center"/>
            </w:pPr>
            <w:r>
              <w:rPr>
                <w:rFonts w:ascii="Arial" w:cs="Arial" w:eastAsia="Arial" w:hAnsi="Arial"/>
                <w:color w:val="1A1A1A"/>
                <w:sz w:val="19"/>
                <w:szCs w:val="19"/>
              </w:rPr>
              <w:t xml:space="preserve">____</w:t>
            </w:r>
          </w:p>
        </w:tc>
      </w:tr>
      <w:tr>
        <w:tc>
          <w:tcPr>
            <w:tcW w:type="dxa" w:w="48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r>
              <w:rPr>
                <w:rFonts w:ascii="Arial" w:cs="Arial" w:eastAsia="Arial" w:hAnsi="Arial"/>
                <w:color w:val="1A1A1A"/>
                <w:sz w:val="19"/>
                <w:szCs w:val="19"/>
              </w:rPr>
              <w:t xml:space="preserve">Block 4: Supervisory &amp; Staff Leadership</w:t>
            </w:r>
          </w:p>
        </w:tc>
        <w:tc>
          <w:tcPr>
            <w:tcW w:type="dxa" w:w="15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jc w:val="center"/>
            </w:pPr>
            <w:r>
              <w:rPr>
                <w:rFonts w:ascii="Arial" w:cs="Arial" w:eastAsia="Arial" w:hAnsi="Arial"/>
                <w:color w:val="1A1A1A"/>
                <w:sz w:val="19"/>
                <w:szCs w:val="19"/>
              </w:rPr>
              <w:t xml:space="preserve">3</w:t>
            </w:r>
          </w:p>
        </w:tc>
        <w:tc>
          <w:tcPr>
            <w:tcW w:type="dxa" w:w="15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jc w:val="center"/>
            </w:pPr>
            <w:r>
              <w:rPr>
                <w:rFonts w:ascii="Arial" w:cs="Arial" w:eastAsia="Arial" w:hAnsi="Arial"/>
                <w:color w:val="1A1A1A"/>
                <w:sz w:val="19"/>
                <w:szCs w:val="19"/>
              </w:rPr>
              <w:t xml:space="preserve">12</w:t>
            </w:r>
          </w:p>
        </w:tc>
        <w:tc>
          <w:tcPr>
            <w:tcW w:type="dxa" w:w="15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jc w:val="center"/>
            </w:pPr>
            <w:r>
              <w:rPr>
                <w:rFonts w:ascii="Arial" w:cs="Arial" w:eastAsia="Arial" w:hAnsi="Arial"/>
                <w:color w:val="1A1A1A"/>
                <w:sz w:val="19"/>
                <w:szCs w:val="19"/>
              </w:rPr>
              <w:t xml:space="preserve">____</w:t>
            </w:r>
          </w:p>
        </w:tc>
      </w:tr>
      <w:tr>
        <w:tc>
          <w:tcPr>
            <w:tcW w:type="dxa" w:w="4800"/>
            <w:tcBorders>
              <w:top w:val="single" w:color="CCCCCC" w:sz="1"/>
              <w:left w:val="single" w:color="CCCCCC" w:sz="1"/>
              <w:bottom w:val="single" w:color="CCCCCC" w:sz="1"/>
              <w:right w:val="single" w:color="CCCCCC" w:sz="1"/>
            </w:tcBorders>
            <w:shd w:fill="FFFFFF" w:val="clear"/>
            <w:tcMar>
              <w:top w:type="dxa" w:w="100"/>
              <w:left w:type="dxa" w:w="160"/>
              <w:bottom w:type="dxa" w:w="80"/>
              <w:right w:type="dxa" w:w="160"/>
            </w:tcMar>
          </w:tcPr>
          <w:p>
            <w:r>
              <w:rPr>
                <w:rFonts w:ascii="Arial" w:cs="Arial" w:eastAsia="Arial" w:hAnsi="Arial"/>
                <w:color w:val="1A1A1A"/>
                <w:sz w:val="19"/>
                <w:szCs w:val="19"/>
              </w:rPr>
              <w:t xml:space="preserve">Block 5: OCONUS / Regulatory / School Context</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60"/>
              <w:bottom w:type="dxa" w:w="80"/>
              <w:right w:type="dxa" w:w="160"/>
            </w:tcMar>
          </w:tcPr>
          <w:p>
            <w:pPr>
              <w:jc w:val="center"/>
            </w:pPr>
            <w:r>
              <w:rPr>
                <w:rFonts w:ascii="Arial" w:cs="Arial" w:eastAsia="Arial" w:hAnsi="Arial"/>
                <w:color w:val="1A1A1A"/>
                <w:sz w:val="19"/>
                <w:szCs w:val="19"/>
              </w:rPr>
              <w:t xml:space="preserve">3</w:t>
            </w:r>
          </w:p>
        </w:tc>
        <w:tc>
          <w:tcPr>
            <w:tcW w:type="dxa" w:w="1500"/>
            <w:tcBorders>
              <w:top w:val="single" w:color="CCCCCC" w:sz="1"/>
              <w:left w:val="single" w:color="CCCCCC" w:sz="1"/>
              <w:bottom w:val="single" w:color="CCCCCC" w:sz="1"/>
              <w:right w:val="single" w:color="CCCCCC" w:sz="1"/>
            </w:tcBorders>
            <w:shd w:fill="FFFFFF" w:val="clear"/>
            <w:tcMar>
              <w:top w:type="dxa" w:w="100"/>
              <w:left w:type="dxa" w:w="160"/>
              <w:bottom w:type="dxa" w:w="80"/>
              <w:right w:type="dxa" w:w="160"/>
            </w:tcMar>
          </w:tcPr>
          <w:p>
            <w:pPr>
              <w:jc w:val="center"/>
            </w:pPr>
            <w:r>
              <w:rPr>
                <w:rFonts w:ascii="Arial" w:cs="Arial" w:eastAsia="Arial" w:hAnsi="Arial"/>
                <w:color w:val="1A1A1A"/>
                <w:sz w:val="19"/>
                <w:szCs w:val="19"/>
              </w:rPr>
              <w:t xml:space="preserve">12</w:t>
            </w:r>
          </w:p>
        </w:tc>
        <w:tc>
          <w:tcPr>
            <w:tcW w:type="dxa" w:w="1500"/>
            <w:tcBorders>
              <w:top w:val="single" w:color="CCCCCC" w:sz="1"/>
              <w:left w:val="single" w:color="CCCCCC" w:sz="1"/>
              <w:bottom w:val="single" w:color="CCCCCC" w:sz="1"/>
              <w:right w:val="single" w:color="CCCCCC" w:sz="1"/>
            </w:tcBorders>
            <w:shd w:fill="FFFFFF" w:val="clear"/>
            <w:tcMar>
              <w:top w:type="dxa" w:w="100"/>
              <w:left w:type="dxa" w:w="160"/>
              <w:bottom w:type="dxa" w:w="80"/>
              <w:right w:type="dxa" w:w="160"/>
            </w:tcMar>
          </w:tcPr>
          <w:p>
            <w:pPr>
              <w:jc w:val="center"/>
            </w:pPr>
            <w:r>
              <w:rPr>
                <w:rFonts w:ascii="Arial" w:cs="Arial" w:eastAsia="Arial" w:hAnsi="Arial"/>
                <w:color w:val="1A1A1A"/>
                <w:sz w:val="19"/>
                <w:szCs w:val="19"/>
              </w:rPr>
              <w:t xml:space="preserve">____</w:t>
            </w:r>
          </w:p>
        </w:tc>
      </w:tr>
      <w:tr>
        <w:tc>
          <w:tcPr>
            <w:tcW w:type="dxa" w:w="48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r>
              <w:rPr>
                <w:rFonts w:ascii="Arial" w:cs="Arial" w:eastAsia="Arial" w:hAnsi="Arial"/>
                <w:color w:val="1A1A1A"/>
                <w:sz w:val="19"/>
                <w:szCs w:val="19"/>
              </w:rPr>
              <w:t xml:space="preserve">Block 6: Independent Judgment &amp; Trust</w:t>
            </w:r>
          </w:p>
        </w:tc>
        <w:tc>
          <w:tcPr>
            <w:tcW w:type="dxa" w:w="156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jc w:val="center"/>
            </w:pPr>
            <w:r>
              <w:rPr>
                <w:rFonts w:ascii="Arial" w:cs="Arial" w:eastAsia="Arial" w:hAnsi="Arial"/>
                <w:color w:val="1A1A1A"/>
                <w:sz w:val="19"/>
                <w:szCs w:val="19"/>
              </w:rPr>
              <w:t xml:space="preserve">2</w:t>
            </w:r>
          </w:p>
        </w:tc>
        <w:tc>
          <w:tcPr>
            <w:tcW w:type="dxa" w:w="15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jc w:val="center"/>
            </w:pPr>
            <w:r>
              <w:rPr>
                <w:rFonts w:ascii="Arial" w:cs="Arial" w:eastAsia="Arial" w:hAnsi="Arial"/>
                <w:color w:val="1A1A1A"/>
                <w:sz w:val="19"/>
                <w:szCs w:val="19"/>
              </w:rPr>
              <w:t xml:space="preserve">8</w:t>
            </w:r>
          </w:p>
        </w:tc>
        <w:tc>
          <w:tcPr>
            <w:tcW w:type="dxa" w:w="1500"/>
            <w:tcBorders>
              <w:top w:val="single" w:color="CCCCCC" w:sz="1"/>
              <w:left w:val="single" w:color="CCCCCC" w:sz="1"/>
              <w:bottom w:val="single" w:color="CCCCCC" w:sz="1"/>
              <w:right w:val="single" w:color="CCCCCC" w:sz="1"/>
            </w:tcBorders>
            <w:shd w:fill="F5F5F5" w:val="clear"/>
            <w:tcMar>
              <w:top w:type="dxa" w:w="100"/>
              <w:left w:type="dxa" w:w="160"/>
              <w:bottom w:type="dxa" w:w="80"/>
              <w:right w:type="dxa" w:w="160"/>
            </w:tcMar>
          </w:tcPr>
          <w:p>
            <w:pPr>
              <w:jc w:val="center"/>
            </w:pPr>
            <w:r>
              <w:rPr>
                <w:rFonts w:ascii="Arial" w:cs="Arial" w:eastAsia="Arial" w:hAnsi="Arial"/>
                <w:color w:val="1A1A1A"/>
                <w:sz w:val="19"/>
                <w:szCs w:val="19"/>
              </w:rPr>
              <w:t xml:space="preserve">____</w:t>
            </w:r>
          </w:p>
        </w:tc>
      </w:tr>
      <w:tr>
        <w:tc>
          <w:tcPr>
            <w:tcW w:type="dxa" w:w="4800"/>
            <w:tcBorders>
              <w:top w:val="single" w:color="CCCCCC" w:sz="1"/>
              <w:left w:val="single" w:color="CCCCCC" w:sz="1"/>
              <w:bottom w:val="single" w:color="CCCCCC" w:sz="1"/>
              <w:right w:val="single" w:color="CCCCCC" w:sz="1"/>
            </w:tcBorders>
            <w:shd w:fill="C9A84C" w:val="clear"/>
            <w:tcMar>
              <w:top w:type="dxa" w:w="100"/>
              <w:left w:type="dxa" w:w="160"/>
              <w:bottom w:type="dxa" w:w="80"/>
              <w:right w:type="dxa" w:w="160"/>
            </w:tcMar>
          </w:tcPr>
          <w:p>
            <w:pPr>
              <w:jc w:val="left"/>
            </w:pPr>
            <w:r>
              <w:rPr>
                <w:rFonts w:ascii="Arial" w:cs="Arial" w:eastAsia="Arial" w:hAnsi="Arial"/>
                <w:b/>
                <w:bCs/>
                <w:color w:val="1A1A1A"/>
                <w:sz w:val="21"/>
                <w:szCs w:val="21"/>
              </w:rPr>
              <w:t xml:space="preserve">TOTAL SCORE</w:t>
            </w:r>
          </w:p>
        </w:tc>
        <w:tc>
          <w:tcPr>
            <w:tcW w:type="dxa" w:w="1560"/>
            <w:tcBorders>
              <w:top w:val="single" w:color="CCCCCC" w:sz="1"/>
              <w:left w:val="single" w:color="CCCCCC" w:sz="1"/>
              <w:bottom w:val="single" w:color="CCCCCC" w:sz="1"/>
              <w:right w:val="single" w:color="CCCCCC" w:sz="1"/>
            </w:tcBorders>
            <w:shd w:fill="C9A84C" w:val="clear"/>
            <w:tcMar>
              <w:top w:type="dxa" w:w="100"/>
              <w:left w:type="dxa" w:w="160"/>
              <w:bottom w:type="dxa" w:w="80"/>
              <w:right w:type="dxa" w:w="160"/>
            </w:tcMar>
          </w:tcPr>
          <w:p>
            <w:pPr>
              <w:jc w:val="center"/>
            </w:pPr>
            <w:r>
              <w:rPr>
                <w:rFonts w:ascii="Arial" w:cs="Arial" w:eastAsia="Arial" w:hAnsi="Arial"/>
                <w:b/>
                <w:bCs/>
                <w:color w:val="1A1A1A"/>
                <w:sz w:val="21"/>
                <w:szCs w:val="21"/>
              </w:rPr>
              <w:t xml:space="preserve">20</w:t>
            </w:r>
          </w:p>
        </w:tc>
        <w:tc>
          <w:tcPr>
            <w:tcW w:type="dxa" w:w="1500"/>
            <w:tcBorders>
              <w:top w:val="single" w:color="CCCCCC" w:sz="1"/>
              <w:left w:val="single" w:color="CCCCCC" w:sz="1"/>
              <w:bottom w:val="single" w:color="CCCCCC" w:sz="1"/>
              <w:right w:val="single" w:color="CCCCCC" w:sz="1"/>
            </w:tcBorders>
            <w:shd w:fill="C9A84C" w:val="clear"/>
            <w:tcMar>
              <w:top w:type="dxa" w:w="100"/>
              <w:left w:type="dxa" w:w="160"/>
              <w:bottom w:type="dxa" w:w="80"/>
              <w:right w:type="dxa" w:w="160"/>
            </w:tcMar>
          </w:tcPr>
          <w:p>
            <w:pPr>
              <w:jc w:val="center"/>
            </w:pPr>
            <w:r>
              <w:rPr>
                <w:rFonts w:ascii="Arial" w:cs="Arial" w:eastAsia="Arial" w:hAnsi="Arial"/>
                <w:b/>
                <w:bCs/>
                <w:color w:val="1A1A1A"/>
                <w:sz w:val="21"/>
                <w:szCs w:val="21"/>
              </w:rPr>
              <w:t xml:space="preserve">80</w:t>
            </w:r>
          </w:p>
        </w:tc>
        <w:tc>
          <w:tcPr>
            <w:tcW w:type="dxa" w:w="1500"/>
            <w:tcBorders>
              <w:top w:val="single" w:color="CCCCCC" w:sz="1"/>
              <w:left w:val="single" w:color="CCCCCC" w:sz="1"/>
              <w:bottom w:val="single" w:color="CCCCCC" w:sz="1"/>
              <w:right w:val="single" w:color="CCCCCC" w:sz="1"/>
            </w:tcBorders>
            <w:shd w:fill="C9A84C" w:val="clear"/>
            <w:tcMar>
              <w:top w:type="dxa" w:w="100"/>
              <w:left w:type="dxa" w:w="160"/>
              <w:bottom w:type="dxa" w:w="80"/>
              <w:right w:type="dxa" w:w="160"/>
            </w:tcMar>
          </w:tcPr>
          <w:p>
            <w:pPr>
              <w:jc w:val="center"/>
            </w:pPr>
            <w:r>
              <w:rPr>
                <w:rFonts w:ascii="Arial" w:cs="Arial" w:eastAsia="Arial" w:hAnsi="Arial"/>
                <w:b/>
                <w:bCs/>
                <w:color w:val="1A1A1A"/>
                <w:sz w:val="21"/>
                <w:szCs w:val="21"/>
              </w:rPr>
              <w:t xml:space="preserve">____</w:t>
            </w:r>
          </w:p>
        </w:tc>
      </w:tr>
    </w:tbl>
    <w:p>
      <w:pPr>
        <w:spacing w:after="0" w:before="80"/>
      </w:pPr>
      <w:r>
        <w:rPr>
          <w:rFonts w:ascii="Arial" w:cs="Arial" w:eastAsia="Arial" w:hAnsi="Arial"/>
        </w:rPr>
        <w:t xml:space="preserve"/>
      </w:r>
    </w:p>
    <w:p>
      <w:pPr>
        <w:spacing w:after="0" w:before="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DE7F6" w:val="clear"/>
            <w:tcMar>
              <w:top w:type="dxa" w:w="100"/>
              <w:left w:type="dxa" w:w="160"/>
              <w:bottom w:type="dxa" w:w="80"/>
              <w:right w:type="dxa" w:w="160"/>
            </w:tcMar>
          </w:tcPr>
          <w:p>
            <w:r>
              <w:rPr>
                <w:rFonts w:ascii="Arial" w:cs="Arial" w:eastAsia="Arial" w:hAnsi="Arial"/>
                <w:b/>
                <w:bCs/>
                <w:color w:val="4B2E83"/>
                <w:sz w:val="22"/>
                <w:szCs w:val="22"/>
              </w:rPr>
              <w:t xml:space="preserve">Overall Recommendation</w:t>
            </w:r>
          </w:p>
          <w:p>
            <w:pPr>
              <w:spacing w:after="0" w:before="80"/>
            </w:pPr>
            <w:r>
              <w:rPr>
                <w:rFonts w:ascii="Arial" w:cs="Arial" w:eastAsia="Arial" w:hAnsi="Arial"/>
              </w:rPr>
              <w:t xml:space="preserve"/>
            </w:r>
          </w:p>
          <w:p>
            <w:r>
              <w:rPr>
                <w:rFonts w:ascii="Arial" w:cs="Arial" w:eastAsia="Arial" w:hAnsi="Arial"/>
                <w:color w:val="1A1A1A"/>
                <w:sz w:val="18"/>
                <w:szCs w:val="18"/>
              </w:rPr>
              <w:t xml:space="preserve">65–80  Strongly Recommend     48–64  Recommend with Reservations     Below 48  Do Not Recommend</w:t>
            </w:r>
          </w:p>
          <w:p>
            <w:pPr>
              <w:spacing w:after="0" w:before="80"/>
            </w:pPr>
            <w:r>
              <w:rPr>
                <w:rFonts w:ascii="Arial" w:cs="Arial" w:eastAsia="Arial" w:hAnsi="Arial"/>
              </w:rPr>
              <w:t xml:space="preserve"/>
            </w:r>
          </w:p>
          <w:p>
            <w:pPr>
              <w:spacing w:after="0" w:before="60"/>
            </w:pPr>
            <w:r>
              <w:rPr>
                <w:rFonts w:ascii="Arial" w:cs="Arial" w:eastAsia="Arial" w:hAnsi="Arial"/>
                <w:b/>
                <w:bCs/>
                <w:color w:val="4B2E83"/>
                <w:sz w:val="19"/>
                <w:szCs w:val="19"/>
              </w:rPr>
              <w:t xml:space="preserve">Decision: </w:t>
            </w:r>
          </w:p>
          <w:p>
            <w:pPr>
              <w:pBdr>
                <w:bottom w:val="single" w:color="AAAAAA" w:sz="2" w:space="1"/>
              </w:pBdr>
              <w:spacing w:after="0" w:before="180"/>
            </w:pPr>
            <w:r>
              <w:rPr>
                <w:rFonts w:ascii="Arial" w:cs="Arial" w:eastAsia="Arial" w:hAnsi="Arial"/>
                <w:sz w:val="18"/>
                <w:szCs w:val="18"/>
              </w:rPr>
              <w:t xml:space="preserve"/>
            </w:r>
          </w:p>
          <w:p>
            <w:pPr>
              <w:spacing w:after="0" w:before="80"/>
            </w:pPr>
            <w:r>
              <w:rPr>
                <w:rFonts w:ascii="Arial" w:cs="Arial" w:eastAsia="Arial" w:hAnsi="Arial"/>
              </w:rPr>
              <w:t xml:space="preserve"/>
            </w:r>
          </w:p>
          <w:p>
            <w:pPr>
              <w:spacing w:after="0" w:before="120"/>
            </w:pPr>
            <w:r>
              <w:rPr>
                <w:rFonts w:ascii="Arial" w:cs="Arial" w:eastAsia="Arial" w:hAnsi="Arial"/>
                <w:color w:val="1A1A1A"/>
                <w:sz w:val="19"/>
                <w:szCs w:val="19"/>
              </w:rPr>
              <w:t xml:space="preserve">Interviewer Signature: _________________________________    Date: _______________</w:t>
            </w:r>
          </w:p>
        </w:tc>
      </w:tr>
    </w:tbl>
    <w:sectPr>
      <w:head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200"/>
      <w:gridCol w:w="2880"/>
    </w:tblGrid>
    <w:tr>
      <w:tc>
        <w:tcPr>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b/>
              <w:bCs/>
              <w:color w:val="4B2E83"/>
              <w:sz w:val="20"/>
              <w:szCs w:val="20"/>
            </w:rPr>
            <w:t xml:space="preserve">Grafenwoehr Elementary School — GES Grizzlies</w:t>
          </w:r>
        </w:p>
        <w:p>
          <w:r>
            <w:rPr>
              <w:rFonts w:ascii="Arial" w:cs="Arial" w:eastAsia="Arial" w:hAnsi="Arial"/>
              <w:color w:val="1A1A1A"/>
              <w:sz w:val="18"/>
              <w:szCs w:val="18"/>
            </w:rPr>
            <w:t xml:space="preserve">Administrative Officer (GS-11) — Candidate Interview &amp; Evaluation Guide</w:t>
          </w:r>
        </w:p>
      </w:tc>
      <w:tc>
        <w:tcPr>
          <w:tcBorders>
            <w:top w:val="none" w:color="FFFFFF" w:sz="0"/>
            <w:left w:val="none" w:color="FFFFFF" w:sz="0"/>
            <w:bottom w:val="none" w:color="FFFFFF" w:sz="0"/>
            <w:right w:val="none" w:color="FFFFFF" w:sz="0"/>
          </w:tcBorders>
          <w:tcMar>
            <w:top w:type="dxa" w:w="60"/>
            <w:left w:type="dxa" w:w="0"/>
            <w:bottom w:type="dxa" w:w="60"/>
            <w:right w:type="dxa" w:w="0"/>
          </w:tcMar>
          <w:vAlign w:val="center"/>
        </w:tcPr>
        <w:p>
          <w:pPr>
            <w:jc w:val="right"/>
          </w:pPr>
          <w:r>
            <w:rPr>
              <w:rFonts w:ascii="Arial" w:cs="Arial" w:eastAsia="Arial" w:hAnsi="Arial"/>
              <w:color w:val="1A1A1A"/>
              <w:sz w:val="17"/>
              <w:szCs w:val="17"/>
            </w:rPr>
            <w:t xml:space="preserve">Candidate: _______________________</w:t>
          </w:r>
        </w:p>
        <w:p>
          <w:pPr>
            <w:jc w:val="right"/>
          </w:pPr>
          <w:r>
            <w:rPr>
              <w:rFonts w:ascii="Arial" w:cs="Arial" w:eastAsia="Arial" w:hAnsi="Arial"/>
              <w:color w:val="1A1A1A"/>
              <w:sz w:val="17"/>
              <w:szCs w:val="17"/>
            </w:rPr>
            <w:t xml:space="preserve">Date: ___________________________</w:t>
          </w:r>
        </w:p>
      </w:tc>
    </w:tr>
  </w:tbl>
  <w:p>
    <w:pPr>
      <w:pBdr>
        <w:bottom w:val="single" w:color="C9A84C" w:sz="8" w:space="1"/>
      </w:pBdr>
      <w:spacing w:after="0" w:before="0"/>
    </w:pPr>
    <w:r>
      <w:rPr>
        <w:rFonts w:ascii="Arial" w:cs="Arial" w:eastAsia="Arial" w:hAnsi="Arial"/>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2026-04-09T14:43:01.257Z</dcterms:created>
  <dcterms:modified xsi:type="dcterms:W3CDTF">2026-04-09T14:43:01.258Z</dcterms:modified>
</cp:coreProperties>
</file>

<file path=docProps/custom.xml><?xml version="1.0" encoding="utf-8"?>
<Properties xmlns="http://schemas.openxmlformats.org/officeDocument/2006/custom-properties" xmlns:vt="http://schemas.openxmlformats.org/officeDocument/2006/docPropsVTypes"/>
</file>