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36"/>
                <w:szCs w:val="36"/>
              </w:rPr>
              <w:t xml:space="preserve">FOCUSED COLLABORATION GUIDE 2.0</w:t>
            </w:r>
          </w:p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8D8DF"/>
                <w:sz w:val="24"/>
                <w:szCs w:val="24"/>
              </w:rPr>
              <w:t xml:space="preserve">Teacher Companion Guide</w:t>
            </w:r>
          </w:p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8D8DF"/>
                <w:sz w:val="20"/>
                <w:szCs w:val="20"/>
              </w:rPr>
              <w:t xml:space="preserve">Grafenwoehr Elementary School  |  SY 2025–2026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pStyle w:val="Heading1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About This Guide</w:t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>This companion guide supports implementation of DoDEA's Focused Collaboration Guide 2.0 at Grafenwoehr Elementary School. It includes a Compliance Checklist to ensure full implementation of the guide's requirements, and a Meeting Minutes Template aligned to the Four Critical Questions.</w:t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1: COMPLIANCE CHECKLIST</w:t>
            </w:r>
          </w:p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8D8DF"/>
                <w:sz w:val="20"/>
                <w:szCs w:val="20"/>
              </w:rPr>
              <w:t xml:space="preserve">Focused Collaboration Guide 2.0 — Full Implementation Requirements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64748B"/>
          <w:sz w:val="20"/>
          <w:szCs w:val="20"/>
        </w:rPr>
        <w:t xml:space="preserve">Directions: Use this checklist to track your team's progress toward full compliance with the DoDEA Focused Collaboration Guide 2.0. Check each item as it is completed. Items are organized by category.</w:t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FFFFFF"/>
          <w:sz w:val="24"/>
          <w:szCs w:val="24"/>
          <w:shd w:fill="015A66" w:val="clear"/>
        </w:rPr>
        <w:t xml:space="preserve">  A. Team Structure &amp; Scheduling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360"/>
        <w:gridCol w:w="1500"/>
      </w:tblGrid>
      <w:tr>
        <w:tc>
          <w:tcPr>
            <w:tcW w:type="dxa" w:w="500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W w:type="dxa" w:w="5360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W w:type="dxa" w:w="1500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Weekly collaboration time is scheduled for at least 45 minutes per week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This is a dedicated, protected period for the entire team.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Scheduling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All grade-level/content-area teachers are included in a Focused Collaboration team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Team members share responsibility for a specific group of students.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Team Structure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Singleton/specialist educators have been placed on a relevant team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Ask: Do team members have shared responsibility for the four critical questions?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Team Structure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norms are established and documented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Norms should be revisited at the start of each school year.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Team Culture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roles are assigned (facilitator, note-taker, timekeeper)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Rotating roles are encouraged to build collective capacity.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Team Structure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FFFFFF"/>
          <w:sz w:val="24"/>
          <w:szCs w:val="24"/>
          <w:shd w:fill="028090" w:val="clear"/>
        </w:rPr>
        <w:t xml:space="preserve">  B. Critical Question 1 — What do we want students to learn?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360"/>
        <w:gridCol w:w="1500"/>
      </w:tblGrid>
      <w:tr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Initial SMART goal drafted from prior year's summative assessment data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Required before the first FC meeting of the school year.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Start of Year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uses DoDEA-adopted pacing guides to sequence standards-based instruction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Ensures continuity for military-connected and transitioning students.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Standards are unpacked collaboratively to establish shared understanding of learning outcomes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All teachers must have a shared understanding of expected performance.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Learning outcomes are clearly defined and measurable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Derived from unpacking standards; serve as foundation for planning.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Common success criteria are established for each focus standard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Describes what student achievement looks like when outcomes are met.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Short-cycle SMART goal is created BY the team (not assigned to the team)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Specific, Measurable, Attainable, Relevant, Time-bound.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SMART goal is aligned to school and district improvement plans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Teams should connect goals to school-wide and DoDEA systemic goals.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has discussed 'How will WE teach this?' as part of instructional planning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Includes consideration of learning experiences for all students.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FFFFFF"/>
          <w:sz w:val="24"/>
          <w:szCs w:val="24"/>
          <w:shd w:fill="028090" w:val="clear"/>
        </w:rPr>
        <w:t xml:space="preserve">  C. Critical Question 2 — How will we know if students learned it?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360"/>
        <w:gridCol w:w="1500"/>
      </w:tblGrid>
      <w:tr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prioritizes DoDEA-adopted curricular common paced assessments (CPAs) as first source of data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CPAs provide medium-cycle formative data across the year.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has identified or created common formative assessments aligned to priority standards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CFAs are high-leverage and should be used frequently.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Proficiency criteria are clearly established (what 'meets proficiency' looks like)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Teams should define below, meets, and above proficiency levels.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Protocol for analyzing student performance data is established and used consistently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Analysis identifies students at/above/below proficiency targets.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Formative assessment data is reviewed at every FC meeting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Informs responsive instructional decisions for all students.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Summative assessment data is analyzed to determine if core intervention strategies were effective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Used to close learning gaps and inform future cycles.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End of Unit/Year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FFFFFF"/>
          <w:sz w:val="24"/>
          <w:szCs w:val="24"/>
          <w:shd w:fill="028090" w:val="clear"/>
        </w:rPr>
        <w:t xml:space="preserve">  D. Critical Question 3 — How do we respond when students don't learn?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360"/>
        <w:gridCol w:w="1500"/>
      </w:tblGrid>
      <w:tr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analyzes formative data to identify students with gaps aligned to success criteria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Data analysis is collaborative and specific to the current SMART goal.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Common core intervention strategies for reteaching are developed collaboratively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Strategies are implemented during Tier 1 core instruction by all teachers.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Core interventions use standards-based, grade-level instructional resources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DoDEA-adopted resources must be used for Tier 1 interventions.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Core interventions are delivered in flexible small-group or 1:1 formats based on data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Format is determined by formative assessment results.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Specific, timely, and descriptive feedback is provided to students not yet at proficiency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Feedback must be actionable and focused on learning objectives.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Evidence-based instructional practices that prove effective are documented and shared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Builds collective efficacy; archiving strategies for future use.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Students requiring Tier 2 or Tier 3 support are referred to the Student Support Team (SST)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When T1 interventions are insufficient, escalate via MTSS structure.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As Needed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FFFFFF"/>
          <w:sz w:val="24"/>
          <w:szCs w:val="24"/>
          <w:shd w:fill="028090" w:val="clear"/>
        </w:rPr>
        <w:t xml:space="preserve">  E. Critical Question 4 — How do we extend for proficient students?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360"/>
        <w:gridCol w:w="1500"/>
      </w:tblGrid>
      <w:tr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028090" w:sz="4"/>
              <w:left w:val="single" w:color="028090" w:sz="4"/>
              <w:bottom w:val="single" w:color="028090" w:sz="4"/>
              <w:right w:val="single" w:color="028090" w:sz="4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analyzes formative data to identify students who have achieved proficiency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Extension planning begins with data, not assumptions.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Common extension opportunities are developed collaboratively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All teachers provide the same extension to proficient students.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Extensions engage students with grade-level content at greater academic rigor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Extensions are NOT acceleration to next grade's content.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Extensions are designed using backward planning from standards and DoDEA-adopted materials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Clear learning objectives must come first.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Each Cycle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Specific and timely feedback is provided to students in extensions to support growth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Feedback should push thinking, not just confirm proficiency.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240" w:after="120"/>
      </w:pPr>
      <w:r>
        <w:rPr>
          <w:rFonts w:ascii="Arial" w:cs="Arial" w:eastAsia="Arial" w:hAnsi="Arial"/>
          <w:b/>
          <w:bCs/>
          <w:color w:val="FFFFFF"/>
          <w:sz w:val="24"/>
          <w:szCs w:val="24"/>
          <w:shd w:fill="015A66" w:val="clear"/>
        </w:rPr>
        <w:t xml:space="preserve">  F. Collective Responsibility &amp; Reflective Practice  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5360"/>
        <w:gridCol w:w="1500"/>
      </w:tblGrid>
      <w:tr>
        <w:tc>
          <w:tcPr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✓</w:t>
            </w:r>
          </w:p>
        </w:tc>
        <w:tc>
          <w:tcPr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Requirement</w:t>
            </w:r>
          </w:p>
        </w:tc>
        <w:tc>
          <w:tcPr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All team members share collective responsibility for student learning outcomes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This includes teachers, ISS, and school leaders.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Culture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engages in short-cycle collective inquiry, reflective practice, and sharing of instructional expertise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Required per MTSS IC Map Practice C3.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Evidence-based practices are documented after each cycle and shared across the team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Archived strategies support continuous improvement.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Successes are celebrated with colleagues, students, and families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Reinforces the collective effort and iterative nature of FC.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ISS co-plans Tier 1 instruction aligned to CCRS with the team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ISS should model differentiation and co-plan interventions.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Ongoing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School leader participates in FC meetings to build educator capacity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Instructionally focused interactions are a key leadership practice.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Regular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Team uses the Meeting Minutes Template aligned to the 4 Critical Questions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Minutes must be kept and available to school leadership.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Every Meeting</w:t>
            </w:r>
          </w:p>
        </w:tc>
      </w:tr>
      <w:tr>
        <w:tc>
          <w:tcPr>
            <w:tcW w:type="dxa" w:w="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r>
              <w:rPr>
                <w:rFonts w:ascii="Arial" w:cs="Arial" w:eastAsia="Arial" w:hAnsi="Arial"/>
                <w:color w:val="028090"/>
                <w:sz w:val="22"/>
                <w:szCs w:val="22"/>
              </w:rPr>
              <w:t xml:space="preserve">☐</w:t>
            </w:r>
          </w:p>
        </w:tc>
        <w:tc>
          <w:tcPr>
            <w:tcW w:type="dxa" w:w="536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Focused Collaboration Observation Tool has been retired from school-level use (per July 2025 memo)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The observation tool is no longer used per updated guidance.</w:t>
            </w:r>
          </w:p>
        </w:tc>
        <w:tc>
          <w:tcPr>
            <w:tcW w:type="dxa" w:w="150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28090"/>
                <w:sz w:val="18"/>
                <w:szCs w:val="18"/>
              </w:rPr>
              <w:t xml:space="preserve">SY 25-26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8"/>
                <w:szCs w:val="28"/>
              </w:rPr>
              <w:t xml:space="preserve">PART 2: FOCUSED COLLABORATION MEETING MINUTES</w:t>
            </w:r>
          </w:p>
          <w:p>
            <w:pPr>
              <w:spacing w:before="80" w:after="8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A8D8DF"/>
                <w:sz w:val="20"/>
                <w:szCs w:val="20"/>
              </w:rPr>
              <w:t xml:space="preserve">Aligned to the Four Critical Questions  |  DoDEA Guide 2.0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9360"/>
            <w:gridSpan w:val="2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MEETING DETAILS</w:t>
            </w:r>
          </w:p>
        </w:tc>
      </w:tr>
      <w:tr>
        <w:tc>
          <w:tcPr>
            <w:tcW w:type="dxa" w:w="4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School: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Grafenwoehr Elementary School</w:t>
            </w:r>
          </w:p>
        </w:tc>
        <w:tc>
          <w:tcPr>
            <w:tcW w:type="dxa" w:w="4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Date: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Team / Grade Level: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Meeting #: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Facilitator: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Note-Taker: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</w:tr>
      <w:tr>
        <w:tc>
          <w:tcPr>
            <w:gridSpan w:val="2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Team Members Present: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CURRENT SMART GOAL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20"/>
                <w:szCs w:val="20"/>
              </w:rPr>
              <w:t xml:space="preserve">State the team's current short-cycle SMART goal (Specific, Measurable, Attainable, Relevant, Time-bound):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Goal Timeframe: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Start Date: _________________    End Date: _________________    Focus Standard(s): _________________________________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CQ 1: What do we want our students to learn?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Priority Standard(s) Addressed This Cycle: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Learning Outcome(s) — What will students know and be able to do?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Common Success Criteria — What does achievement look like when the outcome is met?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Instructional Planning Notes — How will WE teach this?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(Include DoDEA-adopted resources, materials, and differentiation strategies discussed)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CQ 2: How will we know if students have learned it?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Assessment(s) Used This Cycle: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☐ DoDEA-adopted Common Paced Assessment (CPA)     ☐ Common Formative Assessment     ☐ Other: _______________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Proficiency Target — What does 'meets proficiency' look like?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Data Summary — Results from Assessments Reviewed This Meeting: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Borders>
              <w:top w:val="single" w:color="DC2626" w:sz="4"/>
              <w:left w:val="single" w:color="DC2626" w:sz="4"/>
              <w:bottom w:val="single" w:color="DC2626" w:sz="4"/>
              <w:right w:val="single" w:color="DC2626" w:sz="4"/>
            </w:tcBorders>
            <w:shd w:fill="DC262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Below Proficiency</w:t>
            </w:r>
          </w:p>
        </w:tc>
        <w:tc>
          <w:tcPr>
            <w:tcBorders>
              <w:top w:val="single" w:color="2D6A4F" w:sz="4"/>
              <w:left w:val="single" w:color="2D6A4F" w:sz="4"/>
              <w:bottom w:val="single" w:color="2D6A4F" w:sz="4"/>
              <w:right w:val="single" w:color="2D6A4F" w:sz="4"/>
            </w:tcBorders>
            <w:shd w:fill="2D6A4F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At Proficiency</w:t>
            </w:r>
          </w:p>
        </w:tc>
        <w:tc>
          <w:tcPr>
            <w:tcBorders>
              <w:top w:val="single" w:color="D97706" w:sz="4"/>
              <w:left w:val="single" w:color="D97706" w:sz="4"/>
              <w:bottom w:val="single" w:color="D97706" w:sz="4"/>
              <w:right w:val="single" w:color="D97706" w:sz="4"/>
            </w:tcBorders>
            <w:shd w:fill="D9770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Above Proficiency</w:t>
            </w:r>
          </w:p>
        </w:tc>
      </w:tr>
      <w:tr>
        <w:tc>
          <w:tcPr>
            <w:tcW w:type="dxa" w:w="3120"/>
            <w:tcBorders>
              <w:top w:val="single" w:color="FECACA" w:sz="4"/>
              <w:left w:val="single" w:color="FECACA" w:sz="4"/>
              <w:bottom w:val="single" w:color="FECACA" w:sz="4"/>
              <w:right w:val="single" w:color="FECACA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DC2626"/>
                <w:sz w:val="20"/>
                <w:szCs w:val="20"/>
              </w:rPr>
              <w:t xml:space="preserve"># of Students: _____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Names / Notes: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A7D8C0" w:sz="4"/>
              <w:left w:val="single" w:color="A7D8C0" w:sz="4"/>
              <w:bottom w:val="single" w:color="A7D8C0" w:sz="4"/>
              <w:right w:val="single" w:color="A7D8C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2D6A4F"/>
                <w:sz w:val="20"/>
                <w:szCs w:val="20"/>
              </w:rPr>
              <w:t xml:space="preserve"># of Students: _____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FDE68A" w:sz="4"/>
              <w:left w:val="single" w:color="FDE68A" w:sz="4"/>
              <w:bottom w:val="single" w:color="FDE68A" w:sz="4"/>
              <w:right w:val="single" w:color="FDE68A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D97706"/>
                <w:sz w:val="20"/>
                <w:szCs w:val="20"/>
              </w:rPr>
              <w:t xml:space="preserve"># of Students: _____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262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CQ 3: How will we respond when some students don't learn?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Core Intervention Strategy/Strategies Agreed Upon: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(Describe reteaching strategies to be used in Tier 1 core instruction — must use DoDEA-adopted materials)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Format for Delivery: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☐ Flexible Small Group   ☐ One-on-One   ☐ Whole Class Reteach   ☐ Other: ____________________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Feedback Plan for Students Below Proficiency: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(How will specific, timely, and descriptive feedback be provided?)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Evidence-Based Practice to Document: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(What instructional practice has proven effective? Record for collective efficacy.)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SST Referrals Needed?  ☐ Yes   ☐ No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If yes, student(s) and reason: ________________________________________________________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9770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CQ 4: How do we extend for students who are already proficient?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Extension Opportunity/Opportunities Developed: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64748B"/>
                <w:sz w:val="18"/>
                <w:szCs w:val="18"/>
              </w:rPr>
              <w:t xml:space="preserve">(Describe the extension — must engage with grade-level content at greater rigor, not acceleration)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Standards Connection: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How does this extension connect to the priority standard at a higher degree of rigor? ___________________________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Feedback Plan for Students in Extensions: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NEXT STEPS &amp; FOLLOW-UP</w:t>
            </w:r>
          </w:p>
        </w:tc>
      </w:tr>
    </w:tbl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340"/>
        <w:gridCol w:w="2340"/>
      </w:tblGrid>
      <w:tr>
        <w:tc>
          <w:tcPr>
            <w:tcW w:type="dxa" w:w="4680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Action Item</w:t>
            </w:r>
          </w:p>
        </w:tc>
        <w:tc>
          <w:tcPr>
            <w:tcW w:type="dxa" w:w="2340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Responsible Person</w:t>
            </w:r>
          </w:p>
        </w:tc>
        <w:tc>
          <w:tcPr>
            <w:tcW w:type="dxa" w:w="2340"/>
            <w:tcBorders>
              <w:top w:val="single" w:color="015A66" w:sz="4"/>
              <w:left w:val="single" w:color="015A66" w:sz="4"/>
              <w:bottom w:val="single" w:color="015A66" w:sz="4"/>
              <w:right w:val="single" w:color="015A66" w:sz="4"/>
            </w:tcBorders>
            <w:shd w:fill="015A66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Due Date</w:t>
            </w:r>
          </w:p>
        </w:tc>
      </w:tr>
      <w:tr>
        <w:tc>
          <w:tcPr>
            <w:tcW w:type="dxa" w:w="4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  <w:tc>
          <w:tcPr>
            <w:tcW w:type="dxa" w:w="2340"/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Date of Next FC Meeting: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Topic/Focus for Next Meeting: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0"/>
                <w:szCs w:val="20"/>
              </w:rPr>
              <w:t xml:space="preserve">_______________________________</w:t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28090" w:val="clear"/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TEAM REFLECTION</w:t>
            </w:r>
          </w:p>
        </w:tc>
      </w:tr>
      <w:tr>
        <w:tc>
          <w:tcPr>
            <w:tcBorders>
              <w:top w:val="single" w:color="E2E8F0" w:sz="4"/>
              <w:left w:val="single" w:color="E2E8F0" w:sz="4"/>
              <w:bottom w:val="single" w:color="E2E8F0" w:sz="4"/>
              <w:right w:val="single" w:color="E2E8F0" w:sz="4"/>
            </w:tcBorders>
            <w:tcMar>
              <w:top w:type="dxa" w:w="80"/>
              <w:left w:type="dxa" w:w="160"/>
              <w:bottom w:type="dxa" w:w="80"/>
              <w:right w:type="dxa" w:w="160"/>
            </w:tcMar>
            <w:vAlign w:val="top"/>
          </w:tcPr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1A3A4A"/>
                <w:sz w:val="20"/>
                <w:szCs w:val="20"/>
              </w:rPr>
              <w:t xml:space="preserve">On a scale of 1–5, how effective was today's collaboration? (Circle one)   1     2     3     4     5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One thing that went well: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/>
                <w:bCs/>
                <w:color w:val="015A66"/>
                <w:sz w:val="20"/>
                <w:szCs w:val="20"/>
              </w:rPr>
              <w:t xml:space="preserve">One thing to improve for next time:</w:t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  <w:p>
            <w:pPr>
              <w:spacing w:before="80" w:after="8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1A3A4A"/>
                <w:sz w:val="22"/>
                <w:szCs w:val="22"/>
              </w:rPr>
              <w:t xml:space="preserve"/>
            </w:r>
          </w:p>
        </w:tc>
      </w:tr>
    </w:tbl>
    <w:p>
      <w:pPr>
        <w:spacing w:before="80" w:after="80"/>
        <w:jc w:val="left"/>
      </w:pPr>
      <w:r>
        <w:rPr>
          <w:rFonts w:ascii="Arial" w:cs="Arial" w:eastAsia="Arial" w:hAnsi="Arial"/>
          <w:b w:val="false"/>
          <w:bCs w:val="false"/>
          <w:color w:val="1A3A4A"/>
          <w:sz w:val="22"/>
          <w:szCs w:val="22"/>
        </w:rPr>
        <w:t xml:space="preserve"/>
      </w:r>
    </w:p>
    <w:p>
      <w:pPr>
        <w:spacing w:before="80" w:after="80"/>
        <w:jc w:val="center"/>
      </w:pPr>
      <w:r>
        <w:rPr>
          <w:rFonts w:ascii="Arial" w:cs="Arial" w:eastAsia="Arial" w:hAnsi="Arial"/>
          <w:b w:val="false"/>
          <w:bCs w:val="false"/>
          <w:color w:val="64748B"/>
          <w:sz w:val="18"/>
          <w:szCs w:val="18"/>
        </w:rPr>
        <w:t xml:space="preserve">FC Guide 2.0  |  Questions? Contact your ISS or CIL Partner  |  MTSS Specialist: daniel.petritz@dodea.edu</w:t>
      </w:r>
    </w:p>
    <w:sectPr>
      <w:headerReference w:type="default" r:id="rId6"/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8F0" w:sz="4"/>
      </w:pBdr>
      <w:spacing w:before="60"/>
      <w:jc w:val="center"/>
    </w:pPr>
    <w:r>
      <w:rPr>
        <w:rFonts w:ascii="Arial" w:cs="Arial" w:eastAsia="Arial" w:hAnsi="Arial"/>
        <w:color w:val="64748B"/>
        <w:sz w:val="18"/>
        <w:szCs w:val="18"/>
      </w:rPr>
      <w:t xml:space="preserve">DoDEA | Department of Defense Education Activity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28090" w:sz="6"/>
      </w:pBdr>
      <w:spacing w:after="80"/>
    </w:pPr>
    <w:r>
      <w:rPr>
        <w:rFonts w:ascii="Arial" w:cs="Arial" w:eastAsia="Arial" w:hAnsi="Arial"/>
        <w:color w:val="64748B"/>
        <w:sz w:val="18"/>
        <w:szCs w:val="18"/>
      </w:rPr>
      <w:t xml:space="preserve">Focused Collaboration Guide 2.0  |  Grafenwoehr Elementary School  |  SY 2025–2026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3A4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20" w:after="160"/>
      <w:outlineLvl w:val="0"/>
    </w:pPr>
    <w:rPr>
      <w:rFonts w:ascii="Arial" w:cs="Arial" w:eastAsia="Arial" w:hAnsi="Arial"/>
      <w:b/>
      <w:bCs/>
      <w:color w:val="015A66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2809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2026-03-10T05:28:42.302Z</dcterms:created>
  <dcterms:modified xsi:type="dcterms:W3CDTF">2026-03-10T05:28:42.303Z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